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ind w:left="3599"/>
        <w:rPr>
          <w:rFonts w:ascii="宋体" w:hAnsi="宋体" w:eastAsia="宋体" w:cs="宋体"/>
          <w:sz w:val="48"/>
          <w:szCs w:val="48"/>
          <w:lang w:eastAsia="zh-CN"/>
        </w:rPr>
      </w:pPr>
      <w:bookmarkStart w:id="0" w:name="OLE_LINK1"/>
      <w:bookmarkStart w:id="1" w:name="OLE_LINK2"/>
      <w:bookmarkStart w:id="2" w:name="OLE_LINK3"/>
      <w:bookmarkStart w:id="3" w:name="OLE_LINK4"/>
      <w:r>
        <w:rPr>
          <w:rFonts w:ascii="宋体" w:hAnsi="宋体" w:eastAsia="宋体" w:cs="宋体"/>
          <w:sz w:val="48"/>
          <w:szCs w:val="48"/>
          <w:lang w:eastAsia="zh-CN"/>
        </w:rPr>
        <w:t>行政相对人违法风险点梳理情况统计表</w:t>
      </w:r>
      <w:bookmarkEnd w:id="0"/>
      <w:bookmarkEnd w:id="1"/>
      <w:bookmarkEnd w:id="2"/>
      <w:bookmarkEnd w:id="3"/>
    </w:p>
    <w:p>
      <w:pPr>
        <w:spacing w:before="15" w:line="200" w:lineRule="exact"/>
        <w:rPr>
          <w:sz w:val="20"/>
          <w:szCs w:val="20"/>
          <w:lang w:eastAsia="zh-CN"/>
        </w:rPr>
      </w:pPr>
    </w:p>
    <w:tbl>
      <w:tblPr>
        <w:tblW w:w="143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8"/>
        <w:gridCol w:w="993"/>
        <w:gridCol w:w="3119"/>
        <w:gridCol w:w="896"/>
        <w:gridCol w:w="4490"/>
        <w:gridCol w:w="1559"/>
        <w:gridCol w:w="1276"/>
        <w:gridCol w:w="1559"/>
      </w:tblGrid>
      <w:tr>
        <w:trPr>
          <w:trHeight w:val="641" w:hRule="exact"/>
          <w:jc w:val="center"/>
        </w:trPr>
        <w:tc>
          <w:tcPr>
            <w:tcW w:w="428" w:type="dxa"/>
            <w:tcBorders>
              <w:top w:val="single" w:color="000000" w:sz="8" w:space="0"/>
              <w:left w:val="single" w:color="000000" w:sz="8" w:space="0"/>
              <w:bottom w:val="single" w:color="000000" w:sz="8" w:space="0"/>
              <w:right w:val="single" w:color="000000" w:sz="8" w:space="0"/>
            </w:tcBorders>
            <w:vAlign w:val="center"/>
          </w:tcPr>
          <w:p>
            <w:pPr>
              <w:pStyle w:val="10"/>
              <w:ind w:left="-16" w:right="-33"/>
              <w:rPr>
                <w:rFonts w:ascii="宋体" w:hAnsi="宋体" w:eastAsia="宋体" w:cs="宋体"/>
                <w:kern w:val="0"/>
                <w:sz w:val="21"/>
                <w:szCs w:val="21"/>
                <w:lang w:eastAsia="en-US"/>
              </w:rPr>
            </w:pPr>
            <w:r>
              <w:rPr>
                <w:rFonts w:ascii="宋体" w:hAnsi="宋体" w:eastAsia="宋体" w:cs="宋体"/>
                <w:kern w:val="0"/>
                <w:sz w:val="21"/>
                <w:szCs w:val="21"/>
                <w:lang w:eastAsia="en-US"/>
              </w:rPr>
              <w:t>序号</w:t>
            </w:r>
          </w:p>
        </w:tc>
        <w:tc>
          <w:tcPr>
            <w:tcW w:w="993" w:type="dxa"/>
            <w:tcBorders>
              <w:top w:val="single" w:color="000000" w:sz="8" w:space="0"/>
              <w:left w:val="single" w:color="000000" w:sz="8" w:space="0"/>
              <w:bottom w:val="single" w:color="000000" w:sz="8" w:space="0"/>
              <w:right w:val="single" w:color="000000" w:sz="8" w:space="0"/>
            </w:tcBorders>
            <w:vAlign w:val="center"/>
          </w:tcPr>
          <w:p>
            <w:pPr>
              <w:pStyle w:val="10"/>
              <w:ind w:left="135"/>
              <w:rPr>
                <w:rFonts w:ascii="宋体" w:hAnsi="宋体" w:eastAsia="宋体" w:cs="宋体"/>
                <w:kern w:val="0"/>
                <w:sz w:val="21"/>
                <w:szCs w:val="21"/>
                <w:lang w:eastAsia="zh-CN"/>
              </w:rPr>
            </w:pPr>
            <w:r>
              <w:rPr>
                <w:rFonts w:ascii="宋体" w:hAnsi="宋体" w:eastAsia="宋体" w:cs="宋体"/>
                <w:kern w:val="0"/>
                <w:sz w:val="21"/>
                <w:szCs w:val="21"/>
                <w:lang w:eastAsia="zh-CN"/>
              </w:rPr>
              <w:t>行政</w:t>
            </w:r>
          </w:p>
          <w:p>
            <w:pPr>
              <w:pStyle w:val="10"/>
              <w:ind w:left="135"/>
              <w:rPr>
                <w:rFonts w:ascii="宋体" w:hAnsi="宋体" w:eastAsia="宋体" w:cs="宋体"/>
                <w:kern w:val="0"/>
                <w:sz w:val="21"/>
                <w:szCs w:val="21"/>
                <w:lang w:eastAsia="zh-CN"/>
              </w:rPr>
            </w:pPr>
            <w:r>
              <w:rPr>
                <w:rFonts w:ascii="宋体" w:hAnsi="宋体" w:eastAsia="宋体" w:cs="宋体"/>
                <w:kern w:val="0"/>
                <w:sz w:val="21"/>
                <w:szCs w:val="21"/>
                <w:lang w:eastAsia="zh-CN"/>
              </w:rPr>
              <w:t>相对人</w:t>
            </w:r>
          </w:p>
        </w:tc>
        <w:tc>
          <w:tcPr>
            <w:tcW w:w="3119" w:type="dxa"/>
            <w:tcBorders>
              <w:top w:val="single" w:color="000000" w:sz="8" w:space="0"/>
              <w:left w:val="single" w:color="000000" w:sz="8" w:space="0"/>
              <w:bottom w:val="single" w:color="000000" w:sz="8" w:space="0"/>
              <w:right w:val="single" w:color="000000" w:sz="8" w:space="0"/>
            </w:tcBorders>
            <w:vAlign w:val="center"/>
          </w:tcPr>
          <w:p>
            <w:pPr>
              <w:pStyle w:val="10"/>
              <w:spacing w:line="272" w:lineRule="exact"/>
              <w:ind w:left="404" w:hanging="332"/>
              <w:rPr>
                <w:rFonts w:ascii="宋体" w:hAnsi="宋体" w:eastAsia="宋体" w:cs="宋体"/>
                <w:kern w:val="0"/>
                <w:sz w:val="21"/>
                <w:szCs w:val="21"/>
                <w:lang w:eastAsia="zh-CN"/>
              </w:rPr>
            </w:pPr>
            <w:r>
              <w:rPr>
                <w:rFonts w:ascii="宋体" w:hAnsi="宋体" w:eastAsia="宋体" w:cs="宋体"/>
                <w:kern w:val="0"/>
                <w:sz w:val="21"/>
                <w:szCs w:val="21"/>
                <w:lang w:eastAsia="zh-CN"/>
              </w:rPr>
              <w:t>违法风险点</w:t>
            </w:r>
          </w:p>
        </w:tc>
        <w:tc>
          <w:tcPr>
            <w:tcW w:w="896" w:type="dxa"/>
            <w:tcBorders>
              <w:top w:val="single" w:color="000000" w:sz="8" w:space="0"/>
              <w:left w:val="single" w:color="000000" w:sz="8" w:space="0"/>
              <w:bottom w:val="single" w:color="000000" w:sz="8" w:space="0"/>
              <w:right w:val="single" w:color="000000" w:sz="8" w:space="0"/>
            </w:tcBorders>
            <w:vAlign w:val="center"/>
          </w:tcPr>
          <w:p>
            <w:pPr>
              <w:pStyle w:val="10"/>
              <w:ind w:left="4"/>
              <w:jc w:val="center"/>
              <w:rPr>
                <w:rFonts w:ascii="宋体" w:hAnsi="宋体" w:eastAsia="宋体" w:cs="宋体"/>
                <w:kern w:val="0"/>
                <w:sz w:val="21"/>
                <w:szCs w:val="21"/>
                <w:lang w:eastAsia="en-US"/>
              </w:rPr>
            </w:pPr>
            <w:r>
              <w:rPr>
                <w:rFonts w:ascii="宋体" w:hAnsi="宋体" w:eastAsia="宋体" w:cs="宋体"/>
                <w:kern w:val="0"/>
                <w:sz w:val="21"/>
                <w:szCs w:val="21"/>
                <w:lang w:eastAsia="en-US"/>
              </w:rPr>
              <w:t>风险</w:t>
            </w:r>
            <w:r>
              <w:rPr>
                <w:rFonts w:hint="eastAsia" w:ascii="宋体" w:hAnsi="宋体" w:eastAsia="宋体" w:cs="宋体"/>
                <w:kern w:val="0"/>
                <w:sz w:val="21"/>
                <w:szCs w:val="21"/>
                <w:lang w:eastAsia="zh-CN"/>
              </w:rPr>
              <w:br/>
            </w:r>
            <w:r>
              <w:rPr>
                <w:rFonts w:ascii="宋体" w:hAnsi="宋体" w:eastAsia="宋体" w:cs="宋体"/>
                <w:kern w:val="0"/>
                <w:sz w:val="21"/>
                <w:szCs w:val="21"/>
                <w:lang w:eastAsia="en-US"/>
              </w:rPr>
              <w:t>等级</w:t>
            </w:r>
          </w:p>
        </w:tc>
        <w:tc>
          <w:tcPr>
            <w:tcW w:w="4490" w:type="dxa"/>
            <w:tcBorders>
              <w:top w:val="single" w:color="000000" w:sz="8" w:space="0"/>
              <w:left w:val="single" w:color="000000" w:sz="8" w:space="0"/>
              <w:bottom w:val="single" w:color="000000" w:sz="8" w:space="0"/>
              <w:right w:val="single" w:color="000000" w:sz="8" w:space="0"/>
            </w:tcBorders>
            <w:vAlign w:val="center"/>
          </w:tcPr>
          <w:p>
            <w:pPr>
              <w:pStyle w:val="10"/>
              <w:ind w:left="4"/>
              <w:jc w:val="center"/>
              <w:rPr>
                <w:rFonts w:ascii="宋体" w:hAnsi="宋体" w:eastAsia="宋体" w:cs="宋体"/>
                <w:kern w:val="0"/>
                <w:sz w:val="21"/>
                <w:szCs w:val="21"/>
                <w:lang w:eastAsia="en-US"/>
              </w:rPr>
            </w:pPr>
            <w:r>
              <w:rPr>
                <w:rFonts w:ascii="宋体" w:hAnsi="宋体" w:eastAsia="宋体" w:cs="宋体"/>
                <w:kern w:val="0"/>
                <w:sz w:val="21"/>
                <w:szCs w:val="21"/>
                <w:lang w:eastAsia="en-US"/>
              </w:rPr>
              <w:t>法律依据</w:t>
            </w:r>
          </w:p>
        </w:tc>
        <w:tc>
          <w:tcPr>
            <w:tcW w:w="1559" w:type="dxa"/>
            <w:tcBorders>
              <w:top w:val="single" w:color="000000" w:sz="8" w:space="0"/>
              <w:left w:val="single" w:color="000000" w:sz="8" w:space="0"/>
              <w:bottom w:val="single" w:color="000000" w:sz="8" w:space="0"/>
              <w:right w:val="single" w:color="000000" w:sz="8" w:space="0"/>
            </w:tcBorders>
            <w:vAlign w:val="center"/>
          </w:tcPr>
          <w:p>
            <w:pPr>
              <w:pStyle w:val="10"/>
              <w:ind w:left="378"/>
              <w:rPr>
                <w:rFonts w:ascii="宋体" w:hAnsi="宋体" w:eastAsia="宋体" w:cs="宋体"/>
                <w:kern w:val="0"/>
                <w:sz w:val="21"/>
                <w:szCs w:val="21"/>
                <w:lang w:eastAsia="zh-CN"/>
              </w:rPr>
            </w:pPr>
            <w:r>
              <w:rPr>
                <w:rFonts w:hint="eastAsia" w:ascii="宋体" w:hAnsi="宋体" w:eastAsia="宋体" w:cs="宋体"/>
                <w:kern w:val="0"/>
                <w:sz w:val="21"/>
                <w:szCs w:val="21"/>
                <w:lang w:eastAsia="zh-CN"/>
              </w:rPr>
              <w:t>存在原因</w:t>
            </w:r>
          </w:p>
        </w:tc>
        <w:tc>
          <w:tcPr>
            <w:tcW w:w="1276" w:type="dxa"/>
            <w:tcBorders>
              <w:top w:val="single" w:color="000000" w:sz="8" w:space="0"/>
              <w:left w:val="single" w:color="000000" w:sz="8" w:space="0"/>
              <w:bottom w:val="single" w:color="000000" w:sz="8" w:space="0"/>
              <w:right w:val="single" w:color="000000" w:sz="8" w:space="0"/>
            </w:tcBorders>
            <w:vAlign w:val="center"/>
          </w:tcPr>
          <w:p>
            <w:pPr>
              <w:pStyle w:val="10"/>
              <w:ind w:left="198"/>
              <w:rPr>
                <w:rFonts w:ascii="宋体" w:hAnsi="宋体" w:eastAsia="宋体" w:cs="宋体"/>
                <w:kern w:val="0"/>
                <w:sz w:val="21"/>
                <w:szCs w:val="21"/>
                <w:lang w:eastAsia="en-US"/>
              </w:rPr>
            </w:pPr>
            <w:r>
              <w:rPr>
                <w:rFonts w:ascii="宋体" w:hAnsi="宋体" w:eastAsia="宋体" w:cs="宋体"/>
                <w:kern w:val="0"/>
                <w:sz w:val="21"/>
                <w:szCs w:val="21"/>
                <w:lang w:eastAsia="en-US"/>
              </w:rPr>
              <w:t>防控措施</w:t>
            </w:r>
          </w:p>
        </w:tc>
        <w:tc>
          <w:tcPr>
            <w:tcW w:w="1559" w:type="dxa"/>
            <w:tcBorders>
              <w:top w:val="single" w:color="000000" w:sz="8" w:space="0"/>
              <w:left w:val="single" w:color="000000" w:sz="8" w:space="0"/>
              <w:bottom w:val="single" w:color="000000" w:sz="8" w:space="0"/>
              <w:right w:val="single" w:color="000000" w:sz="8" w:space="0"/>
            </w:tcBorders>
            <w:vAlign w:val="center"/>
          </w:tcPr>
          <w:p>
            <w:pPr>
              <w:pStyle w:val="10"/>
              <w:ind w:left="198"/>
              <w:jc w:val="center"/>
              <w:rPr>
                <w:rFonts w:ascii="宋体" w:hAnsi="宋体" w:eastAsia="宋体" w:cs="宋体"/>
                <w:kern w:val="0"/>
                <w:sz w:val="21"/>
                <w:szCs w:val="21"/>
                <w:lang w:eastAsia="en-US"/>
              </w:rPr>
            </w:pPr>
            <w:r>
              <w:rPr>
                <w:rFonts w:ascii="宋体" w:hAnsi="宋体" w:eastAsia="宋体" w:cs="宋体"/>
                <w:kern w:val="0"/>
                <w:sz w:val="21"/>
                <w:szCs w:val="21"/>
                <w:lang w:eastAsia="en-US"/>
              </w:rPr>
              <w:t>责任单位</w:t>
            </w:r>
          </w:p>
        </w:tc>
      </w:tr>
      <w:tr>
        <w:trPr>
          <w:trHeight w:val="2814" w:hRule="atLeast"/>
          <w:jc w:val="center"/>
        </w:trPr>
        <w:tc>
          <w:tcPr>
            <w:tcW w:w="428" w:type="dxa"/>
            <w:vMerge w:val="restart"/>
            <w:tcBorders>
              <w:top w:val="single" w:color="000000" w:sz="8" w:space="0"/>
              <w:left w:val="single" w:color="000000" w:sz="8" w:space="0"/>
              <w:right w:val="single" w:color="000000" w:sz="8" w:space="0"/>
            </w:tcBorders>
            <w:vAlign w:val="center"/>
          </w:tcPr>
          <w:p>
            <w:pPr>
              <w:pStyle w:val="10"/>
              <w:ind w:left="16"/>
              <w:jc w:val="center"/>
              <w:rPr>
                <w:rFonts w:ascii="宋体" w:hAnsi="宋体" w:eastAsia="宋体" w:cs="宋体"/>
                <w:kern w:val="0"/>
                <w:sz w:val="21"/>
                <w:szCs w:val="21"/>
                <w:lang w:eastAsia="zh-CN"/>
              </w:rPr>
            </w:pPr>
            <w:r>
              <w:rPr>
                <w:rFonts w:hint="eastAsia" w:ascii="宋体" w:hAnsi="宋体" w:eastAsia="宋体" w:cs="宋体"/>
                <w:kern w:val="0"/>
                <w:sz w:val="21"/>
                <w:szCs w:val="21"/>
                <w:lang w:eastAsia="zh-CN"/>
              </w:rPr>
              <w:t>1</w:t>
            </w:r>
          </w:p>
        </w:tc>
        <w:tc>
          <w:tcPr>
            <w:tcW w:w="993" w:type="dxa"/>
            <w:vMerge w:val="restart"/>
            <w:tcBorders>
              <w:top w:val="single" w:color="000000" w:sz="8" w:space="0"/>
              <w:left w:val="single" w:color="000000" w:sz="8" w:space="0"/>
              <w:right w:val="single" w:color="000000" w:sz="8" w:space="0"/>
            </w:tcBorders>
            <w:vAlign w:val="center"/>
          </w:tcPr>
          <w:p>
            <w:pPr>
              <w:pStyle w:val="10"/>
              <w:spacing w:line="272" w:lineRule="exact"/>
              <w:ind w:left="27" w:right="241"/>
              <w:jc w:val="both"/>
              <w:rPr>
                <w:rFonts w:ascii="宋体" w:hAnsi="宋体" w:eastAsia="宋体" w:cs="宋体"/>
                <w:kern w:val="0"/>
                <w:sz w:val="21"/>
                <w:szCs w:val="21"/>
                <w:lang w:eastAsia="zh-CN"/>
              </w:rPr>
            </w:pPr>
            <w:r>
              <w:rPr>
                <w:rFonts w:ascii="宋体" w:hAnsi="宋体" w:eastAsia="宋体" w:cs="宋体"/>
                <w:kern w:val="0"/>
                <w:sz w:val="21"/>
                <w:szCs w:val="21"/>
                <w:lang w:eastAsia="zh-CN"/>
              </w:rPr>
              <w:t>货物源头企业</w:t>
            </w:r>
          </w:p>
        </w:tc>
        <w:tc>
          <w:tcPr>
            <w:tcW w:w="3119" w:type="dxa"/>
            <w:tcBorders>
              <w:top w:val="single" w:color="000000" w:sz="8" w:space="0"/>
              <w:left w:val="single" w:color="000000" w:sz="8" w:space="0"/>
              <w:right w:val="single" w:color="000000" w:sz="8" w:space="0"/>
            </w:tcBorders>
            <w:vAlign w:val="center"/>
          </w:tcPr>
          <w:p>
            <w:pPr>
              <w:pStyle w:val="10"/>
              <w:spacing w:line="272" w:lineRule="exact"/>
              <w:ind w:left="27"/>
              <w:rPr>
                <w:rFonts w:ascii="宋体" w:hAnsi="宋体" w:eastAsia="宋体" w:cs="宋体"/>
                <w:kern w:val="0"/>
                <w:sz w:val="21"/>
                <w:szCs w:val="21"/>
                <w:lang w:eastAsia="zh-CN"/>
              </w:rPr>
            </w:pPr>
            <w:r>
              <w:rPr>
                <w:rFonts w:ascii="宋体" w:hAnsi="宋体" w:eastAsia="宋体" w:cs="宋体"/>
                <w:kern w:val="0"/>
                <w:sz w:val="21"/>
                <w:szCs w:val="21"/>
                <w:lang w:eastAsia="zh-CN"/>
              </w:rPr>
              <w:t>未配置符合国家标准的计量及监控设备</w:t>
            </w:r>
            <w:r>
              <w:rPr>
                <w:rFonts w:hint="eastAsia" w:ascii="宋体" w:hAnsi="宋体" w:eastAsia="宋体" w:cs="宋体"/>
                <w:kern w:val="0"/>
                <w:sz w:val="21"/>
                <w:szCs w:val="21"/>
                <w:lang w:eastAsia="zh-CN"/>
              </w:rPr>
              <w:t>；</w:t>
            </w:r>
            <w:r>
              <w:rPr>
                <w:rFonts w:ascii="宋体" w:hAnsi="宋体" w:eastAsia="宋体" w:cs="宋体"/>
                <w:kern w:val="0"/>
                <w:sz w:val="21"/>
                <w:szCs w:val="21"/>
                <w:lang w:eastAsia="zh-CN"/>
              </w:rPr>
              <w:t>未建立岗位职责及责任追究制度</w:t>
            </w:r>
            <w:r>
              <w:rPr>
                <w:rFonts w:hint="eastAsia" w:ascii="宋体" w:hAnsi="宋体" w:eastAsia="宋体" w:cs="宋体"/>
                <w:kern w:val="0"/>
                <w:sz w:val="21"/>
                <w:szCs w:val="21"/>
                <w:lang w:eastAsia="zh-CN"/>
              </w:rPr>
              <w:t>；</w:t>
            </w:r>
            <w:r>
              <w:rPr>
                <w:rFonts w:ascii="宋体" w:hAnsi="宋体" w:eastAsia="宋体" w:cs="宋体"/>
                <w:kern w:val="0"/>
                <w:sz w:val="21"/>
                <w:szCs w:val="21"/>
                <w:lang w:eastAsia="zh-CN"/>
              </w:rPr>
              <w:t>未对货运车辆及驾驶员基本信息进行</w:t>
            </w:r>
            <w:r>
              <w:rPr>
                <w:rFonts w:ascii="宋体" w:hAnsi="宋体" w:eastAsia="宋体" w:cs="Arial"/>
                <w:color w:val="333333"/>
                <w:kern w:val="0"/>
                <w:sz w:val="21"/>
                <w:szCs w:val="21"/>
                <w:shd w:val="clear" w:color="auto" w:fill="FFFFFF"/>
                <w:lang w:eastAsia="zh-CN"/>
              </w:rPr>
              <w:t>登记</w:t>
            </w:r>
            <w:r>
              <w:rPr>
                <w:rFonts w:hint="eastAsia" w:ascii="宋体" w:hAnsi="宋体" w:eastAsia="宋体" w:cs="Arial"/>
                <w:color w:val="333333"/>
                <w:kern w:val="0"/>
                <w:sz w:val="21"/>
                <w:szCs w:val="21"/>
                <w:shd w:val="clear" w:color="auto" w:fill="FFFFFF"/>
                <w:lang w:eastAsia="zh-CN"/>
              </w:rPr>
              <w:t>；</w:t>
            </w:r>
            <w:r>
              <w:rPr>
                <w:rFonts w:ascii="宋体" w:hAnsi="宋体" w:eastAsia="宋体" w:cs="Arial"/>
                <w:color w:val="333333"/>
                <w:kern w:val="0"/>
                <w:sz w:val="21"/>
                <w:szCs w:val="21"/>
                <w:shd w:val="clear" w:color="auto" w:fill="FFFFFF"/>
                <w:lang w:eastAsia="zh-CN"/>
              </w:rPr>
              <w:t>为货车提供虚假装载证明</w:t>
            </w:r>
            <w:r>
              <w:rPr>
                <w:rFonts w:hint="eastAsia" w:ascii="宋体" w:hAnsi="宋体" w:eastAsia="宋体" w:cs="Arial"/>
                <w:color w:val="333333"/>
                <w:kern w:val="0"/>
                <w:sz w:val="21"/>
                <w:szCs w:val="21"/>
                <w:shd w:val="clear" w:color="auto" w:fill="FFFFFF"/>
                <w:lang w:eastAsia="zh-CN"/>
              </w:rPr>
              <w:t>；未建立货运车辆装载登记、统计制度和档案；拒不接受执法人员的监督检查，拒不如实提供相关资料</w:t>
            </w:r>
          </w:p>
        </w:tc>
        <w:tc>
          <w:tcPr>
            <w:tcW w:w="896" w:type="dxa"/>
            <w:tcBorders>
              <w:top w:val="single" w:color="000000" w:sz="8" w:space="0"/>
              <w:left w:val="single" w:color="000000" w:sz="8" w:space="0"/>
              <w:right w:val="single" w:color="000000" w:sz="8" w:space="0"/>
            </w:tcBorders>
            <w:vAlign w:val="center"/>
          </w:tcPr>
          <w:p>
            <w:pPr>
              <w:pStyle w:val="10"/>
              <w:spacing w:line="272" w:lineRule="exact"/>
              <w:ind w:left="27" w:right="157"/>
              <w:jc w:val="center"/>
              <w:rPr>
                <w:rFonts w:ascii="宋体" w:hAnsi="宋体" w:eastAsia="宋体" w:cs="宋体"/>
                <w:kern w:val="0"/>
                <w:sz w:val="21"/>
                <w:szCs w:val="21"/>
                <w:lang w:eastAsia="zh-CN"/>
              </w:rPr>
            </w:pPr>
            <w:r>
              <w:rPr>
                <w:rFonts w:hint="eastAsia" w:ascii="宋体" w:hAnsi="宋体" w:eastAsia="宋体" w:cs="宋体"/>
                <w:kern w:val="0"/>
                <w:sz w:val="21"/>
                <w:szCs w:val="21"/>
                <w:lang w:eastAsia="zh-CN"/>
              </w:rPr>
              <w:t>低风险</w:t>
            </w:r>
          </w:p>
        </w:tc>
        <w:tc>
          <w:tcPr>
            <w:tcW w:w="4490" w:type="dxa"/>
            <w:tcBorders>
              <w:top w:val="single" w:color="000000" w:sz="8" w:space="0"/>
              <w:left w:val="single" w:color="000000" w:sz="8" w:space="0"/>
              <w:right w:val="single" w:color="000000" w:sz="8" w:space="0"/>
            </w:tcBorders>
            <w:vAlign w:val="center"/>
          </w:tcPr>
          <w:p>
            <w:pPr>
              <w:pStyle w:val="10"/>
              <w:spacing w:line="272" w:lineRule="exact"/>
              <w:ind w:left="27" w:right="157"/>
              <w:jc w:val="both"/>
              <w:rPr>
                <w:rFonts w:ascii="宋体" w:hAnsi="宋体" w:eastAsia="宋体" w:cs="宋体"/>
                <w:kern w:val="0"/>
                <w:sz w:val="21"/>
                <w:szCs w:val="21"/>
                <w:lang w:eastAsia="zh-CN"/>
              </w:rPr>
            </w:pPr>
            <w:r>
              <w:rPr>
                <w:rFonts w:hint="eastAsia" w:ascii="宋体" w:hAnsi="宋体" w:eastAsia="宋体" w:cs="宋体"/>
                <w:kern w:val="0"/>
                <w:sz w:val="21"/>
                <w:szCs w:val="21"/>
                <w:lang w:eastAsia="zh-CN"/>
              </w:rPr>
              <w:t>《河南省治理货物运输车辆超限超载条例》第七条“从事煤炭、钢材、水泥、砂石等货物装载的集散地以及货运站（场）的经营者（以下统称货运源头单位）应当遵守下列规定：（一）明确装载、计量、放行等有关从业人员职责，建立并落实责任追究制度；（二）配置符合国家标准的货运计量和监控设备；（三）对货运车辆的行驶证、车辆营运证和驾驶人从业资格证等基本信息进行登记；（四）为货运车辆如实计重、开票、出具装载证明；（五）建立货运车辆装载登记、统计制度和档案；（六）接受执法人员的监督检查，如实提供相关资料。”</w:t>
            </w:r>
          </w:p>
        </w:tc>
        <w:tc>
          <w:tcPr>
            <w:tcW w:w="1559" w:type="dxa"/>
            <w:tcBorders>
              <w:top w:val="single" w:color="000000" w:sz="8" w:space="0"/>
              <w:left w:val="single" w:color="000000" w:sz="8" w:space="0"/>
              <w:right w:val="single" w:color="000000" w:sz="8" w:space="0"/>
            </w:tcBorders>
            <w:vAlign w:val="center"/>
          </w:tcPr>
          <w:p>
            <w:pPr>
              <w:pStyle w:val="10"/>
              <w:spacing w:line="272" w:lineRule="exact"/>
              <w:ind w:left="47"/>
              <w:rPr>
                <w:rFonts w:ascii="宋体" w:hAnsi="宋体" w:eastAsia="宋体" w:cs="宋体"/>
                <w:kern w:val="0"/>
                <w:sz w:val="21"/>
                <w:szCs w:val="21"/>
                <w:lang w:eastAsia="zh-CN"/>
              </w:rPr>
            </w:pPr>
            <w:r>
              <w:rPr>
                <w:rFonts w:hint="eastAsia" w:ascii="宋体" w:hAnsi="宋体" w:eastAsia="宋体"/>
                <w:color w:val="000000"/>
                <w:kern w:val="0"/>
                <w:sz w:val="21"/>
                <w:szCs w:val="21"/>
                <w:shd w:val="clear" w:color="auto" w:fill="FFFFFF"/>
                <w:lang w:eastAsia="zh-CN"/>
              </w:rPr>
              <w:t>企业片面追求利润最大化，对行业法律法规的认识不到位；对相关岗位人员缺少相应的培训管理。</w:t>
            </w:r>
          </w:p>
        </w:tc>
        <w:tc>
          <w:tcPr>
            <w:tcW w:w="1276" w:type="dxa"/>
            <w:tcBorders>
              <w:top w:val="single" w:color="000000" w:sz="8" w:space="0"/>
              <w:left w:val="single" w:color="000000" w:sz="8" w:space="0"/>
              <w:right w:val="single" w:color="000000" w:sz="8" w:space="0"/>
            </w:tcBorders>
            <w:vAlign w:val="center"/>
          </w:tcPr>
          <w:p>
            <w:pPr>
              <w:rPr>
                <w:rFonts w:ascii="宋体" w:hAnsi="宋体" w:eastAsia="宋体"/>
                <w:kern w:val="0"/>
                <w:sz w:val="21"/>
                <w:szCs w:val="21"/>
                <w:lang w:eastAsia="zh-CN"/>
              </w:rPr>
            </w:pPr>
            <w:r>
              <w:rPr>
                <w:rFonts w:ascii="宋体" w:hAnsi="宋体" w:eastAsia="宋体"/>
                <w:kern w:val="0"/>
                <w:sz w:val="21"/>
                <w:szCs w:val="21"/>
                <w:lang w:eastAsia="zh-CN"/>
              </w:rPr>
              <w:t>定期巡查源头企业</w:t>
            </w:r>
            <w:r>
              <w:rPr>
                <w:rFonts w:hint="eastAsia" w:ascii="宋体" w:hAnsi="宋体" w:eastAsia="宋体"/>
                <w:kern w:val="0"/>
                <w:sz w:val="21"/>
                <w:szCs w:val="21"/>
                <w:lang w:eastAsia="zh-CN"/>
              </w:rPr>
              <w:t>，</w:t>
            </w:r>
            <w:r>
              <w:rPr>
                <w:rFonts w:ascii="宋体" w:hAnsi="宋体" w:eastAsia="宋体"/>
                <w:kern w:val="0"/>
                <w:sz w:val="21"/>
                <w:szCs w:val="21"/>
                <w:lang w:eastAsia="zh-CN"/>
              </w:rPr>
              <w:t>查阅相关制度与信息登记情况</w:t>
            </w:r>
            <w:r>
              <w:rPr>
                <w:rFonts w:hint="eastAsia" w:ascii="宋体" w:hAnsi="宋体" w:eastAsia="宋体"/>
                <w:kern w:val="0"/>
                <w:sz w:val="21"/>
                <w:szCs w:val="21"/>
                <w:lang w:eastAsia="zh-CN"/>
              </w:rPr>
              <w:t>。</w:t>
            </w:r>
          </w:p>
        </w:tc>
        <w:tc>
          <w:tcPr>
            <w:tcW w:w="1559" w:type="dxa"/>
            <w:tcBorders>
              <w:top w:val="single" w:color="000000" w:sz="8" w:space="0"/>
              <w:left w:val="single" w:color="000000" w:sz="8" w:space="0"/>
              <w:right w:val="single" w:color="000000" w:sz="8" w:space="0"/>
            </w:tcBorders>
            <w:vAlign w:val="center"/>
          </w:tcPr>
          <w:p>
            <w:pPr>
              <w:jc w:val="center"/>
              <w:rPr>
                <w:rFonts w:ascii="宋体" w:hAnsi="宋体" w:eastAsia="宋体"/>
                <w:kern w:val="0"/>
                <w:sz w:val="21"/>
                <w:szCs w:val="21"/>
                <w:lang w:eastAsia="zh-CN"/>
              </w:rPr>
            </w:pPr>
            <w:r>
              <w:rPr>
                <w:rFonts w:ascii="宋体" w:hAnsi="宋体" w:eastAsia="宋体"/>
                <w:kern w:val="0"/>
                <w:sz w:val="21"/>
                <w:szCs w:val="21"/>
                <w:lang w:eastAsia="zh-CN"/>
              </w:rPr>
              <w:t>济源市交通运输执法支队</w:t>
            </w:r>
          </w:p>
        </w:tc>
      </w:tr>
      <w:tr>
        <w:trPr>
          <w:trHeight w:val="4680" w:hRule="atLeast"/>
          <w:jc w:val="center"/>
        </w:trPr>
        <w:tc>
          <w:tcPr>
            <w:tcW w:w="428" w:type="dxa"/>
            <w:vMerge w:val="continue"/>
            <w:tcBorders>
              <w:left w:val="single" w:color="000000" w:sz="8" w:space="0"/>
              <w:bottom w:val="single" w:color="auto" w:sz="4" w:space="0"/>
              <w:right w:val="single" w:color="000000" w:sz="8" w:space="0"/>
            </w:tcBorders>
            <w:vAlign w:val="center"/>
          </w:tcPr>
          <w:p>
            <w:pPr>
              <w:rPr>
                <w:rFonts w:ascii="宋体" w:hAnsi="宋体" w:eastAsia="宋体"/>
                <w:kern w:val="0"/>
                <w:sz w:val="21"/>
                <w:szCs w:val="21"/>
                <w:lang w:eastAsia="zh-CN"/>
              </w:rPr>
            </w:pPr>
          </w:p>
        </w:tc>
        <w:tc>
          <w:tcPr>
            <w:tcW w:w="993" w:type="dxa"/>
            <w:vMerge w:val="continue"/>
            <w:tcBorders>
              <w:left w:val="single" w:color="000000" w:sz="8" w:space="0"/>
              <w:bottom w:val="single" w:color="auto" w:sz="4" w:space="0"/>
              <w:right w:val="single" w:color="000000" w:sz="8" w:space="0"/>
            </w:tcBorders>
            <w:vAlign w:val="center"/>
          </w:tcPr>
          <w:p>
            <w:pPr>
              <w:pStyle w:val="10"/>
              <w:spacing w:line="272" w:lineRule="exact"/>
              <w:ind w:left="27" w:right="241"/>
              <w:jc w:val="both"/>
              <w:rPr>
                <w:rFonts w:ascii="宋体" w:hAnsi="宋体" w:eastAsia="宋体" w:cs="宋体"/>
                <w:kern w:val="0"/>
                <w:sz w:val="21"/>
                <w:szCs w:val="21"/>
                <w:lang w:eastAsia="zh-CN"/>
              </w:rPr>
            </w:pPr>
          </w:p>
        </w:tc>
        <w:tc>
          <w:tcPr>
            <w:tcW w:w="3119" w:type="dxa"/>
            <w:tcBorders>
              <w:top w:val="single" w:color="auto" w:sz="4" w:space="0"/>
              <w:left w:val="single" w:color="000000" w:sz="8" w:space="0"/>
              <w:bottom w:val="single" w:color="auto" w:sz="4" w:space="0"/>
              <w:right w:val="single" w:color="000000" w:sz="8" w:space="0"/>
            </w:tcBorders>
            <w:vAlign w:val="center"/>
          </w:tcPr>
          <w:p>
            <w:pPr>
              <w:pStyle w:val="10"/>
              <w:ind w:left="27"/>
              <w:rPr>
                <w:rFonts w:ascii="宋体" w:hAnsi="宋体" w:eastAsia="宋体" w:cs="宋体"/>
                <w:kern w:val="0"/>
                <w:sz w:val="21"/>
                <w:szCs w:val="21"/>
                <w:lang w:eastAsia="zh-CN"/>
              </w:rPr>
            </w:pPr>
            <w:r>
              <w:rPr>
                <w:rFonts w:hint="eastAsia" w:ascii="宋体" w:hAnsi="宋体" w:eastAsia="宋体" w:cs="宋体"/>
                <w:kern w:val="0"/>
                <w:sz w:val="21"/>
                <w:szCs w:val="21"/>
                <w:lang w:eastAsia="zh-CN"/>
              </w:rPr>
              <w:t>为无号牌或者无车辆行驶证、车辆营运证的货运车辆装载货物；超过规定标准装载货物；放行超限超载货运车辆</w:t>
            </w:r>
          </w:p>
        </w:tc>
        <w:tc>
          <w:tcPr>
            <w:tcW w:w="896" w:type="dxa"/>
            <w:tcBorders>
              <w:top w:val="single" w:color="auto" w:sz="4" w:space="0"/>
              <w:left w:val="single" w:color="000000" w:sz="8" w:space="0"/>
              <w:bottom w:val="single" w:color="auto" w:sz="4" w:space="0"/>
              <w:right w:val="single" w:color="000000" w:sz="8" w:space="0"/>
            </w:tcBorders>
            <w:vAlign w:val="center"/>
          </w:tcPr>
          <w:p>
            <w:pPr>
              <w:jc w:val="center"/>
              <w:rPr>
                <w:rFonts w:ascii="宋体" w:hAnsi="宋体" w:eastAsia="宋体" w:cs="宋体"/>
                <w:kern w:val="0"/>
                <w:sz w:val="21"/>
                <w:szCs w:val="21"/>
                <w:lang w:eastAsia="zh-CN"/>
              </w:rPr>
            </w:pPr>
            <w:r>
              <w:rPr>
                <w:rFonts w:hint="eastAsia" w:ascii="宋体" w:hAnsi="宋体" w:eastAsia="宋体" w:cs="宋体"/>
                <w:kern w:val="0"/>
                <w:sz w:val="21"/>
                <w:szCs w:val="21"/>
                <w:lang w:eastAsia="zh-CN"/>
              </w:rPr>
              <w:t>高风险</w:t>
            </w:r>
          </w:p>
        </w:tc>
        <w:tc>
          <w:tcPr>
            <w:tcW w:w="4490" w:type="dxa"/>
            <w:tcBorders>
              <w:top w:val="single" w:color="auto" w:sz="4" w:space="0"/>
              <w:left w:val="single" w:color="000000" w:sz="8" w:space="0"/>
              <w:bottom w:val="single" w:color="auto" w:sz="4" w:space="0"/>
              <w:right w:val="single" w:color="000000" w:sz="8" w:space="0"/>
            </w:tcBorders>
            <w:vAlign w:val="center"/>
          </w:tcPr>
          <w:p>
            <w:pPr>
              <w:rPr>
                <w:rFonts w:hint="eastAsia" w:ascii="宋体" w:hAnsi="宋体" w:eastAsia="宋体" w:cs="宋体"/>
                <w:kern w:val="0"/>
                <w:sz w:val="21"/>
                <w:szCs w:val="21"/>
                <w:lang w:eastAsia="zh-CN"/>
              </w:rPr>
            </w:pPr>
          </w:p>
          <w:p>
            <w:pPr>
              <w:rPr>
                <w:rFonts w:hint="eastAsia" w:ascii="宋体" w:hAnsi="宋体" w:eastAsia="宋体" w:cs="宋体"/>
                <w:kern w:val="0"/>
                <w:sz w:val="21"/>
                <w:szCs w:val="21"/>
                <w:lang w:eastAsia="zh-CN"/>
              </w:rPr>
            </w:pPr>
          </w:p>
          <w:p>
            <w:pPr>
              <w:rPr>
                <w:rFonts w:hint="eastAsia" w:ascii="宋体" w:hAnsi="宋体" w:eastAsia="宋体" w:cs="宋体"/>
                <w:kern w:val="0"/>
                <w:sz w:val="21"/>
                <w:szCs w:val="21"/>
                <w:lang w:eastAsia="zh-CN"/>
              </w:rPr>
            </w:pPr>
          </w:p>
          <w:p>
            <w:pP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《河南省治理货物运输车辆超限超载条例》第八条“货运源头单位不得为无号牌或者无车辆行驶证、车辆营运证的货运车辆装载货物；不得超过规定标准装载货物；不得放行超限超载货运车辆。”</w:t>
            </w:r>
          </w:p>
          <w:p>
            <w:pPr>
              <w:rPr>
                <w:rFonts w:hint="eastAsia" w:ascii="Calibri" w:hAnsi="Calibri" w:eastAsia="宋体" w:cs="Times New Roman"/>
                <w:kern w:val="0"/>
                <w:sz w:val="21"/>
                <w:szCs w:val="21"/>
                <w:lang w:val="en-US" w:eastAsia="zh-CN" w:bidi="ar-SA"/>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tabs>
                <w:tab w:val="left" w:pos="3990"/>
              </w:tabs>
              <w:jc w:val="left"/>
              <w:rPr>
                <w:rFonts w:hint="eastAsia"/>
                <w:sz w:val="21"/>
                <w:szCs w:val="21"/>
                <w:lang w:val="en-US" w:eastAsia="zh-CN"/>
              </w:rPr>
            </w:pPr>
            <w:r>
              <w:rPr>
                <w:rFonts w:hint="eastAsia"/>
                <w:sz w:val="21"/>
                <w:szCs w:val="21"/>
                <w:lang w:val="en-US" w:eastAsia="zh-CN"/>
              </w:rPr>
              <w:tab/>
            </w:r>
          </w:p>
        </w:tc>
        <w:tc>
          <w:tcPr>
            <w:tcW w:w="1559" w:type="dxa"/>
            <w:tcBorders>
              <w:top w:val="single" w:color="auto" w:sz="4" w:space="0"/>
              <w:left w:val="single" w:color="000000" w:sz="8" w:space="0"/>
              <w:bottom w:val="single" w:color="auto" w:sz="4" w:space="0"/>
              <w:right w:val="single" w:color="000000" w:sz="8" w:space="0"/>
            </w:tcBorders>
            <w:vAlign w:val="center"/>
          </w:tcPr>
          <w:p>
            <w:pPr>
              <w:rPr>
                <w:rFonts w:ascii="宋体" w:hAnsi="宋体" w:eastAsia="宋体" w:cs="宋体"/>
                <w:kern w:val="0"/>
                <w:sz w:val="21"/>
                <w:szCs w:val="21"/>
                <w:lang w:eastAsia="zh-CN"/>
              </w:rPr>
            </w:pPr>
            <w:r>
              <w:rPr>
                <w:rFonts w:hint="eastAsia" w:ascii="宋体" w:hAnsi="宋体" w:eastAsia="宋体"/>
                <w:color w:val="000000"/>
                <w:kern w:val="0"/>
                <w:sz w:val="21"/>
                <w:szCs w:val="21"/>
                <w:shd w:val="clear" w:color="auto" w:fill="FFFFFF"/>
                <w:lang w:eastAsia="zh-CN"/>
              </w:rPr>
              <w:t>企业片面追求利润最大化，对行业法律法规的认识不到位；对相关岗位人员缺少相应的培训管理。</w:t>
            </w:r>
          </w:p>
        </w:tc>
        <w:tc>
          <w:tcPr>
            <w:tcW w:w="1276" w:type="dxa"/>
            <w:tcBorders>
              <w:top w:val="single" w:color="auto" w:sz="4" w:space="0"/>
              <w:left w:val="single" w:color="000000" w:sz="8" w:space="0"/>
              <w:bottom w:val="single" w:color="auto" w:sz="4" w:space="0"/>
              <w:right w:val="single" w:color="000000" w:sz="8" w:space="0"/>
            </w:tcBorders>
            <w:vAlign w:val="center"/>
          </w:tcPr>
          <w:p>
            <w:pPr>
              <w:rPr>
                <w:rFonts w:ascii="宋体" w:hAnsi="宋体" w:eastAsia="宋体"/>
                <w:kern w:val="0"/>
                <w:sz w:val="21"/>
                <w:szCs w:val="21"/>
                <w:lang w:eastAsia="zh-CN"/>
              </w:rPr>
            </w:pPr>
            <w:r>
              <w:rPr>
                <w:rFonts w:ascii="宋体" w:hAnsi="宋体" w:eastAsia="宋体"/>
                <w:kern w:val="0"/>
                <w:sz w:val="21"/>
                <w:szCs w:val="21"/>
                <w:lang w:eastAsia="zh-CN"/>
              </w:rPr>
              <w:t>严格落实执法人员驻站</w:t>
            </w:r>
            <w:r>
              <w:rPr>
                <w:rFonts w:hint="eastAsia" w:ascii="宋体" w:hAnsi="宋体" w:eastAsia="宋体"/>
                <w:kern w:val="0"/>
                <w:sz w:val="21"/>
                <w:szCs w:val="21"/>
                <w:lang w:eastAsia="zh-CN"/>
              </w:rPr>
              <w:t>+</w:t>
            </w:r>
            <w:r>
              <w:rPr>
                <w:rFonts w:ascii="宋体" w:hAnsi="宋体" w:eastAsia="宋体"/>
                <w:kern w:val="0"/>
                <w:sz w:val="21"/>
                <w:szCs w:val="21"/>
                <w:lang w:eastAsia="zh-CN"/>
              </w:rPr>
              <w:t>巡查监管模式</w:t>
            </w:r>
            <w:r>
              <w:rPr>
                <w:rFonts w:hint="eastAsia" w:ascii="宋体" w:hAnsi="宋体" w:eastAsia="宋体"/>
                <w:kern w:val="0"/>
                <w:sz w:val="21"/>
                <w:szCs w:val="21"/>
                <w:lang w:eastAsia="zh-CN"/>
              </w:rPr>
              <w:t>，</w:t>
            </w:r>
            <w:r>
              <w:rPr>
                <w:rFonts w:ascii="宋体" w:hAnsi="宋体" w:eastAsia="宋体"/>
                <w:kern w:val="0"/>
                <w:sz w:val="21"/>
                <w:szCs w:val="21"/>
                <w:lang w:eastAsia="zh-CN"/>
              </w:rPr>
              <w:t>强化源头管控</w:t>
            </w:r>
            <w:r>
              <w:rPr>
                <w:rFonts w:hint="eastAsia" w:ascii="宋体" w:hAnsi="宋体" w:eastAsia="宋体"/>
                <w:kern w:val="0"/>
                <w:sz w:val="21"/>
                <w:szCs w:val="21"/>
                <w:lang w:eastAsia="zh-CN"/>
              </w:rPr>
              <w:t>。</w:t>
            </w:r>
          </w:p>
          <w:p>
            <w:pPr>
              <w:rPr>
                <w:rFonts w:ascii="宋体" w:hAnsi="宋体" w:eastAsia="宋体"/>
                <w:kern w:val="0"/>
                <w:sz w:val="21"/>
                <w:szCs w:val="21"/>
                <w:lang w:eastAsia="zh-CN"/>
              </w:rPr>
            </w:pPr>
          </w:p>
        </w:tc>
        <w:tc>
          <w:tcPr>
            <w:tcW w:w="1559" w:type="dxa"/>
            <w:tcBorders>
              <w:top w:val="single" w:color="auto" w:sz="4" w:space="0"/>
              <w:left w:val="single" w:color="000000" w:sz="8" w:space="0"/>
              <w:bottom w:val="single" w:color="auto" w:sz="4" w:space="0"/>
              <w:right w:val="single" w:color="000000" w:sz="8" w:space="0"/>
            </w:tcBorders>
            <w:vAlign w:val="center"/>
          </w:tcPr>
          <w:p>
            <w:pPr>
              <w:jc w:val="center"/>
              <w:rPr>
                <w:rFonts w:ascii="宋体" w:hAnsi="宋体" w:eastAsia="宋体"/>
                <w:kern w:val="0"/>
                <w:sz w:val="21"/>
                <w:szCs w:val="21"/>
                <w:lang w:eastAsia="zh-CN"/>
              </w:rPr>
            </w:pPr>
            <w:r>
              <w:rPr>
                <w:rFonts w:ascii="宋体" w:hAnsi="宋体" w:eastAsia="宋体"/>
                <w:kern w:val="0"/>
                <w:sz w:val="21"/>
                <w:szCs w:val="21"/>
                <w:lang w:eastAsia="zh-CN"/>
              </w:rPr>
              <w:t>济源市交通运输执法支队</w:t>
            </w:r>
          </w:p>
        </w:tc>
      </w:tr>
      <w:tr>
        <w:trPr>
          <w:trHeight w:val="3635" w:hRule="exact"/>
          <w:jc w:val="center"/>
        </w:trPr>
        <w:tc>
          <w:tcPr>
            <w:tcW w:w="428" w:type="dxa"/>
            <w:vMerge w:val="restart"/>
            <w:tcBorders>
              <w:top w:val="single" w:color="auto" w:sz="4" w:space="0"/>
              <w:left w:val="single" w:color="000000" w:sz="8" w:space="0"/>
              <w:right w:val="single" w:color="000000" w:sz="8" w:space="0"/>
            </w:tcBorders>
            <w:vAlign w:val="center"/>
          </w:tcPr>
          <w:p>
            <w:pPr>
              <w:rPr>
                <w:rFonts w:ascii="宋体" w:hAnsi="宋体" w:eastAsia="宋体"/>
                <w:kern w:val="0"/>
                <w:sz w:val="21"/>
                <w:szCs w:val="21"/>
                <w:lang w:eastAsia="zh-CN"/>
              </w:rPr>
            </w:pPr>
            <w:r>
              <w:rPr>
                <w:rFonts w:hint="eastAsia" w:ascii="宋体" w:hAnsi="宋体" w:eastAsia="宋体"/>
                <w:kern w:val="0"/>
                <w:sz w:val="21"/>
                <w:szCs w:val="21"/>
                <w:lang w:eastAsia="zh-CN"/>
              </w:rPr>
              <w:t>2</w:t>
            </w:r>
          </w:p>
        </w:tc>
        <w:tc>
          <w:tcPr>
            <w:tcW w:w="993" w:type="dxa"/>
            <w:vMerge w:val="restart"/>
            <w:tcBorders>
              <w:top w:val="single" w:color="000000" w:sz="8" w:space="0"/>
              <w:left w:val="single" w:color="000000" w:sz="8" w:space="0"/>
              <w:right w:val="single" w:color="000000" w:sz="8" w:space="0"/>
            </w:tcBorders>
            <w:vAlign w:val="center"/>
          </w:tcPr>
          <w:p>
            <w:pPr>
              <w:rPr>
                <w:rFonts w:ascii="宋体" w:hAnsi="宋体" w:eastAsia="宋体"/>
                <w:kern w:val="0"/>
                <w:sz w:val="21"/>
                <w:szCs w:val="21"/>
                <w:lang w:eastAsia="zh-CN"/>
              </w:rPr>
            </w:pPr>
          </w:p>
          <w:p>
            <w:pPr>
              <w:rPr>
                <w:rFonts w:ascii="宋体" w:hAnsi="宋体" w:eastAsia="宋体"/>
                <w:kern w:val="0"/>
                <w:sz w:val="21"/>
                <w:szCs w:val="21"/>
                <w:lang w:eastAsia="zh-CN"/>
              </w:rPr>
            </w:pPr>
          </w:p>
          <w:p>
            <w:pPr>
              <w:rPr>
                <w:rFonts w:ascii="宋体" w:hAnsi="宋体" w:eastAsia="宋体"/>
                <w:kern w:val="0"/>
                <w:sz w:val="21"/>
                <w:szCs w:val="21"/>
                <w:lang w:eastAsia="zh-CN"/>
              </w:rPr>
            </w:pPr>
          </w:p>
          <w:p>
            <w:pPr>
              <w:rPr>
                <w:rFonts w:ascii="宋体" w:hAnsi="宋体" w:eastAsia="宋体"/>
                <w:kern w:val="0"/>
                <w:sz w:val="21"/>
                <w:szCs w:val="21"/>
                <w:lang w:eastAsia="zh-CN"/>
              </w:rPr>
            </w:pPr>
          </w:p>
          <w:p>
            <w:pPr>
              <w:rPr>
                <w:rFonts w:ascii="宋体" w:hAnsi="宋体" w:eastAsia="宋体"/>
                <w:kern w:val="0"/>
                <w:sz w:val="21"/>
                <w:szCs w:val="21"/>
                <w:lang w:eastAsia="zh-CN"/>
              </w:rPr>
            </w:pPr>
          </w:p>
          <w:p>
            <w:pPr>
              <w:rPr>
                <w:rFonts w:ascii="宋体" w:hAnsi="宋体" w:eastAsia="宋体"/>
                <w:kern w:val="0"/>
                <w:sz w:val="21"/>
                <w:szCs w:val="21"/>
                <w:lang w:eastAsia="zh-CN"/>
              </w:rPr>
            </w:pPr>
          </w:p>
          <w:p>
            <w:pPr>
              <w:rPr>
                <w:rFonts w:hint="eastAsia" w:ascii="宋体" w:hAnsi="宋体" w:eastAsia="宋体"/>
                <w:kern w:val="0"/>
                <w:sz w:val="21"/>
                <w:szCs w:val="21"/>
                <w:lang w:eastAsia="zh-CN"/>
              </w:rPr>
            </w:pPr>
          </w:p>
          <w:p>
            <w:pPr>
              <w:rPr>
                <w:rFonts w:hint="eastAsia" w:ascii="宋体" w:hAnsi="宋体" w:eastAsia="宋体"/>
                <w:kern w:val="0"/>
                <w:sz w:val="21"/>
                <w:szCs w:val="21"/>
                <w:lang w:eastAsia="zh-CN"/>
              </w:rPr>
            </w:pPr>
          </w:p>
          <w:p>
            <w:pPr>
              <w:rPr>
                <w:rFonts w:hint="eastAsia" w:ascii="宋体" w:hAnsi="宋体" w:eastAsia="宋体"/>
                <w:kern w:val="0"/>
                <w:sz w:val="21"/>
                <w:szCs w:val="21"/>
                <w:lang w:eastAsia="zh-CN"/>
              </w:rPr>
            </w:pPr>
          </w:p>
          <w:p>
            <w:pPr>
              <w:rPr>
                <w:rFonts w:hint="eastAsia" w:ascii="宋体" w:hAnsi="宋体" w:eastAsia="宋体"/>
                <w:kern w:val="0"/>
                <w:sz w:val="21"/>
                <w:szCs w:val="21"/>
                <w:lang w:eastAsia="zh-CN"/>
              </w:rPr>
            </w:pPr>
          </w:p>
          <w:p>
            <w:pPr>
              <w:rPr>
                <w:rFonts w:hint="eastAsia" w:ascii="宋体" w:hAnsi="宋体" w:eastAsia="宋体"/>
                <w:kern w:val="0"/>
                <w:sz w:val="21"/>
                <w:szCs w:val="21"/>
                <w:lang w:eastAsia="zh-CN"/>
              </w:rPr>
            </w:pPr>
          </w:p>
          <w:p>
            <w:pPr>
              <w:rPr>
                <w:rFonts w:hint="eastAsia" w:ascii="宋体" w:hAnsi="宋体" w:eastAsia="宋体"/>
                <w:kern w:val="0"/>
                <w:sz w:val="21"/>
                <w:szCs w:val="21"/>
                <w:lang w:eastAsia="zh-CN"/>
              </w:rPr>
            </w:pPr>
          </w:p>
          <w:p>
            <w:pPr>
              <w:rPr>
                <w:rFonts w:ascii="宋体" w:hAnsi="宋体" w:eastAsia="宋体"/>
                <w:kern w:val="0"/>
                <w:sz w:val="21"/>
                <w:szCs w:val="21"/>
                <w:lang w:eastAsia="zh-CN"/>
              </w:rPr>
            </w:pPr>
            <w:r>
              <w:rPr>
                <w:rFonts w:hint="eastAsia" w:ascii="宋体" w:hAnsi="宋体" w:eastAsia="宋体"/>
                <w:kern w:val="0"/>
                <w:sz w:val="21"/>
                <w:szCs w:val="21"/>
                <w:lang w:eastAsia="zh-CN"/>
              </w:rPr>
              <w:t>货运</w:t>
            </w:r>
            <w:r>
              <w:rPr>
                <w:rFonts w:ascii="宋体" w:hAnsi="宋体" w:eastAsia="宋体"/>
                <w:kern w:val="0"/>
                <w:sz w:val="21"/>
                <w:szCs w:val="21"/>
                <w:lang w:eastAsia="zh-CN"/>
              </w:rPr>
              <w:t>企业</w:t>
            </w:r>
          </w:p>
          <w:p>
            <w:pPr>
              <w:rPr>
                <w:rFonts w:ascii="宋体" w:hAnsi="宋体" w:eastAsia="宋体"/>
                <w:kern w:val="0"/>
                <w:sz w:val="21"/>
                <w:szCs w:val="21"/>
                <w:lang w:eastAsia="zh-CN"/>
              </w:rPr>
            </w:pPr>
          </w:p>
          <w:p>
            <w:pPr>
              <w:rPr>
                <w:rFonts w:ascii="宋体" w:hAnsi="宋体" w:eastAsia="宋体"/>
                <w:kern w:val="0"/>
                <w:sz w:val="21"/>
                <w:szCs w:val="21"/>
                <w:lang w:eastAsia="zh-CN"/>
              </w:rPr>
            </w:pPr>
          </w:p>
          <w:p>
            <w:pPr>
              <w:rPr>
                <w:rFonts w:ascii="宋体" w:hAnsi="宋体" w:eastAsia="宋体"/>
                <w:kern w:val="0"/>
                <w:sz w:val="21"/>
                <w:szCs w:val="21"/>
                <w:lang w:eastAsia="zh-CN"/>
              </w:rPr>
            </w:pPr>
          </w:p>
          <w:p>
            <w:pPr>
              <w:rPr>
                <w:rFonts w:ascii="宋体" w:hAnsi="宋体" w:eastAsia="宋体"/>
                <w:kern w:val="0"/>
                <w:sz w:val="21"/>
                <w:szCs w:val="21"/>
                <w:lang w:eastAsia="zh-CN"/>
              </w:rPr>
            </w:pPr>
          </w:p>
          <w:p>
            <w:pPr>
              <w:rPr>
                <w:rFonts w:ascii="宋体" w:hAnsi="宋体" w:eastAsia="宋体"/>
                <w:kern w:val="0"/>
                <w:sz w:val="21"/>
                <w:szCs w:val="21"/>
                <w:lang w:eastAsia="zh-CN"/>
              </w:rPr>
            </w:pPr>
          </w:p>
          <w:p>
            <w:pPr>
              <w:rPr>
                <w:rFonts w:ascii="宋体" w:hAnsi="宋体" w:eastAsia="宋体"/>
                <w:kern w:val="0"/>
                <w:sz w:val="21"/>
                <w:szCs w:val="21"/>
                <w:lang w:eastAsia="zh-CN"/>
              </w:rPr>
            </w:pPr>
          </w:p>
          <w:p>
            <w:pPr>
              <w:rPr>
                <w:rFonts w:ascii="宋体" w:hAnsi="宋体" w:eastAsia="宋体"/>
                <w:kern w:val="0"/>
                <w:sz w:val="21"/>
                <w:szCs w:val="21"/>
                <w:lang w:eastAsia="zh-CN"/>
              </w:rPr>
            </w:pPr>
          </w:p>
          <w:p>
            <w:pPr>
              <w:rPr>
                <w:rFonts w:ascii="宋体" w:hAnsi="宋体" w:eastAsia="宋体"/>
                <w:kern w:val="0"/>
                <w:sz w:val="21"/>
                <w:szCs w:val="21"/>
                <w:lang w:eastAsia="zh-CN"/>
              </w:rPr>
            </w:pPr>
          </w:p>
          <w:p>
            <w:pPr>
              <w:rPr>
                <w:rFonts w:ascii="宋体" w:hAnsi="宋体" w:eastAsia="宋体"/>
                <w:kern w:val="0"/>
                <w:sz w:val="21"/>
                <w:szCs w:val="21"/>
                <w:lang w:eastAsia="zh-CN"/>
              </w:rPr>
            </w:pPr>
          </w:p>
          <w:p>
            <w:pPr>
              <w:rPr>
                <w:rFonts w:ascii="宋体" w:hAnsi="宋体" w:eastAsia="宋体"/>
                <w:kern w:val="0"/>
                <w:sz w:val="21"/>
                <w:szCs w:val="21"/>
                <w:lang w:eastAsia="zh-CN"/>
              </w:rPr>
            </w:pPr>
          </w:p>
          <w:p>
            <w:pPr>
              <w:rPr>
                <w:rFonts w:ascii="宋体" w:hAnsi="宋体" w:eastAsia="宋体"/>
                <w:kern w:val="0"/>
                <w:sz w:val="21"/>
                <w:szCs w:val="21"/>
                <w:lang w:eastAsia="zh-CN"/>
              </w:rPr>
            </w:pPr>
          </w:p>
          <w:p>
            <w:pPr>
              <w:rPr>
                <w:rFonts w:ascii="宋体" w:hAnsi="宋体" w:eastAsia="宋体"/>
                <w:kern w:val="0"/>
                <w:sz w:val="21"/>
                <w:szCs w:val="21"/>
                <w:lang w:eastAsia="zh-CN"/>
              </w:rPr>
            </w:pPr>
          </w:p>
          <w:p>
            <w:pPr>
              <w:rPr>
                <w:rFonts w:ascii="宋体" w:hAnsi="宋体" w:eastAsia="宋体"/>
                <w:kern w:val="0"/>
                <w:sz w:val="21"/>
                <w:szCs w:val="21"/>
                <w:lang w:eastAsia="zh-CN"/>
              </w:rPr>
            </w:pPr>
          </w:p>
        </w:tc>
        <w:tc>
          <w:tcPr>
            <w:tcW w:w="3119" w:type="dxa"/>
            <w:tcBorders>
              <w:top w:val="single" w:color="000000" w:sz="8" w:space="0"/>
              <w:left w:val="single" w:color="000000" w:sz="8" w:space="0"/>
              <w:bottom w:val="single" w:color="auto" w:sz="4" w:space="0"/>
              <w:right w:val="single" w:color="000000" w:sz="8" w:space="0"/>
            </w:tcBorders>
            <w:vAlign w:val="center"/>
          </w:tcPr>
          <w:p>
            <w:pPr>
              <w:rPr>
                <w:rFonts w:ascii="宋体" w:hAnsi="宋体" w:eastAsia="宋体"/>
                <w:kern w:val="0"/>
                <w:sz w:val="21"/>
                <w:szCs w:val="21"/>
                <w:lang w:eastAsia="zh-CN"/>
              </w:rPr>
            </w:pPr>
            <w:r>
              <w:rPr>
                <w:rFonts w:ascii="宋体" w:hAnsi="宋体" w:eastAsia="宋体"/>
                <w:kern w:val="0"/>
                <w:sz w:val="21"/>
                <w:szCs w:val="21"/>
                <w:lang w:eastAsia="zh-CN"/>
              </w:rPr>
              <w:t>未经许可擅自从事道路运输经营</w:t>
            </w:r>
          </w:p>
        </w:tc>
        <w:tc>
          <w:tcPr>
            <w:tcW w:w="896" w:type="dxa"/>
            <w:tcBorders>
              <w:top w:val="single" w:color="000000" w:sz="8" w:space="0"/>
              <w:left w:val="single" w:color="000000" w:sz="8" w:space="0"/>
              <w:bottom w:val="single" w:color="auto" w:sz="4" w:space="0"/>
              <w:right w:val="single" w:color="000000" w:sz="8" w:space="0"/>
            </w:tcBorders>
            <w:vAlign w:val="center"/>
          </w:tcPr>
          <w:p>
            <w:pPr>
              <w:jc w:val="center"/>
              <w:rPr>
                <w:rFonts w:ascii="宋体" w:hAnsi="宋体" w:eastAsia="宋体"/>
                <w:kern w:val="0"/>
                <w:sz w:val="21"/>
                <w:szCs w:val="21"/>
                <w:lang w:eastAsia="zh-CN"/>
              </w:rPr>
            </w:pPr>
            <w:r>
              <w:rPr>
                <w:rFonts w:hint="eastAsia" w:ascii="宋体" w:hAnsi="宋体" w:eastAsia="宋体"/>
                <w:kern w:val="0"/>
                <w:sz w:val="21"/>
                <w:szCs w:val="21"/>
                <w:lang w:eastAsia="zh-CN"/>
              </w:rPr>
              <w:t>高风险</w:t>
            </w:r>
          </w:p>
        </w:tc>
        <w:tc>
          <w:tcPr>
            <w:tcW w:w="4490" w:type="dxa"/>
            <w:tcBorders>
              <w:top w:val="single" w:color="000000" w:sz="8" w:space="0"/>
              <w:left w:val="single" w:color="000000" w:sz="8" w:space="0"/>
              <w:bottom w:val="single" w:color="auto" w:sz="4" w:space="0"/>
              <w:right w:val="single" w:color="000000" w:sz="8" w:space="0"/>
            </w:tcBorders>
            <w:vAlign w:val="center"/>
          </w:tcPr>
          <w:p>
            <w:pPr>
              <w:rPr>
                <w:rFonts w:ascii="宋体" w:hAnsi="宋体" w:eastAsia="宋体"/>
                <w:kern w:val="0"/>
                <w:sz w:val="21"/>
                <w:szCs w:val="21"/>
                <w:lang w:eastAsia="zh-CN"/>
              </w:rPr>
            </w:pPr>
            <w:r>
              <w:rPr>
                <w:rFonts w:hint="eastAsia" w:ascii="宋体" w:hAnsi="宋体" w:eastAsia="宋体"/>
                <w:kern w:val="0"/>
                <w:sz w:val="21"/>
                <w:szCs w:val="21"/>
                <w:lang w:eastAsia="zh-CN"/>
              </w:rPr>
              <w:t>《中华人民共和国道路运输条例》第八条（内容略）</w:t>
            </w:r>
          </w:p>
        </w:tc>
        <w:tc>
          <w:tcPr>
            <w:tcW w:w="1559" w:type="dxa"/>
            <w:tcBorders>
              <w:top w:val="single" w:color="000000" w:sz="8" w:space="0"/>
              <w:left w:val="single" w:color="000000" w:sz="8" w:space="0"/>
              <w:bottom w:val="single" w:color="auto" w:sz="4" w:space="0"/>
              <w:right w:val="single" w:color="000000" w:sz="8" w:space="0"/>
            </w:tcBorders>
            <w:vAlign w:val="center"/>
          </w:tcPr>
          <w:p>
            <w:pPr>
              <w:rPr>
                <w:rFonts w:ascii="宋体" w:hAnsi="宋体" w:eastAsia="宋体"/>
                <w:kern w:val="0"/>
                <w:sz w:val="21"/>
                <w:szCs w:val="21"/>
                <w:lang w:eastAsia="zh-CN"/>
              </w:rPr>
            </w:pPr>
            <w:r>
              <w:rPr>
                <w:rFonts w:ascii="宋体" w:hAnsi="宋体" w:eastAsia="宋体"/>
                <w:kern w:val="0"/>
                <w:sz w:val="21"/>
                <w:szCs w:val="21"/>
                <w:lang w:eastAsia="zh-CN"/>
              </w:rPr>
              <w:t>企业管理人员法治观念淡漠</w:t>
            </w:r>
            <w:r>
              <w:rPr>
                <w:rFonts w:hint="eastAsia" w:ascii="宋体" w:hAnsi="宋体" w:eastAsia="宋体"/>
                <w:kern w:val="0"/>
                <w:sz w:val="21"/>
                <w:szCs w:val="21"/>
                <w:lang w:eastAsia="zh-CN"/>
              </w:rPr>
              <w:t>，</w:t>
            </w:r>
            <w:r>
              <w:rPr>
                <w:rFonts w:ascii="宋体" w:hAnsi="宋体" w:eastAsia="宋体"/>
                <w:kern w:val="0"/>
                <w:sz w:val="21"/>
                <w:szCs w:val="21"/>
                <w:lang w:eastAsia="zh-CN"/>
              </w:rPr>
              <w:t>对企业营业性运输车辆管理力度不足</w:t>
            </w:r>
            <w:r>
              <w:rPr>
                <w:rFonts w:hint="eastAsia" w:ascii="宋体" w:hAnsi="宋体" w:eastAsia="宋体"/>
                <w:kern w:val="0"/>
                <w:sz w:val="21"/>
                <w:szCs w:val="21"/>
                <w:lang w:eastAsia="zh-CN"/>
              </w:rPr>
              <w:t>。</w:t>
            </w:r>
          </w:p>
        </w:tc>
        <w:tc>
          <w:tcPr>
            <w:tcW w:w="1276" w:type="dxa"/>
            <w:tcBorders>
              <w:top w:val="single" w:color="000000" w:sz="8" w:space="0"/>
              <w:left w:val="single" w:color="000000" w:sz="8" w:space="0"/>
              <w:bottom w:val="single" w:color="auto" w:sz="4" w:space="0"/>
              <w:right w:val="single" w:color="000000" w:sz="8" w:space="0"/>
            </w:tcBorders>
            <w:vAlign w:val="center"/>
          </w:tcPr>
          <w:p>
            <w:pPr>
              <w:rPr>
                <w:rFonts w:ascii="宋体" w:hAnsi="宋体" w:eastAsia="宋体"/>
                <w:kern w:val="0"/>
                <w:sz w:val="21"/>
                <w:szCs w:val="21"/>
                <w:lang w:eastAsia="zh-CN"/>
              </w:rPr>
            </w:pPr>
            <w:r>
              <w:rPr>
                <w:rFonts w:ascii="宋体" w:hAnsi="宋体" w:eastAsia="宋体"/>
                <w:kern w:val="0"/>
                <w:sz w:val="21"/>
                <w:szCs w:val="21"/>
                <w:lang w:eastAsia="zh-CN"/>
              </w:rPr>
              <w:t>不定期进入企业进行警示宣传教育</w:t>
            </w:r>
            <w:r>
              <w:rPr>
                <w:rFonts w:hint="eastAsia" w:ascii="宋体" w:hAnsi="宋体" w:eastAsia="宋体"/>
                <w:kern w:val="0"/>
                <w:sz w:val="21"/>
                <w:szCs w:val="21"/>
                <w:lang w:eastAsia="zh-CN"/>
              </w:rPr>
              <w:t>，</w:t>
            </w:r>
            <w:r>
              <w:rPr>
                <w:rFonts w:ascii="宋体" w:hAnsi="宋体" w:eastAsia="宋体"/>
                <w:kern w:val="0"/>
                <w:sz w:val="21"/>
                <w:szCs w:val="21"/>
                <w:lang w:eastAsia="zh-CN"/>
              </w:rPr>
              <w:t>提升企业经营者守法经营观念</w:t>
            </w:r>
            <w:r>
              <w:rPr>
                <w:rFonts w:hint="eastAsia" w:ascii="宋体" w:hAnsi="宋体" w:eastAsia="宋体"/>
                <w:kern w:val="0"/>
                <w:sz w:val="21"/>
                <w:szCs w:val="21"/>
                <w:lang w:eastAsia="zh-CN"/>
              </w:rPr>
              <w:t>；加强路面巡查；</w:t>
            </w:r>
          </w:p>
        </w:tc>
        <w:tc>
          <w:tcPr>
            <w:tcW w:w="1559" w:type="dxa"/>
            <w:tcBorders>
              <w:top w:val="single" w:color="000000" w:sz="8" w:space="0"/>
              <w:left w:val="single" w:color="000000" w:sz="8" w:space="0"/>
              <w:bottom w:val="single" w:color="auto" w:sz="4" w:space="0"/>
              <w:right w:val="single" w:color="000000" w:sz="8" w:space="0"/>
            </w:tcBorders>
            <w:vAlign w:val="center"/>
          </w:tcPr>
          <w:p>
            <w:pPr>
              <w:jc w:val="center"/>
              <w:rPr>
                <w:rFonts w:ascii="宋体" w:hAnsi="宋体" w:eastAsia="宋体"/>
                <w:kern w:val="0"/>
                <w:sz w:val="21"/>
                <w:szCs w:val="21"/>
                <w:lang w:eastAsia="zh-CN"/>
              </w:rPr>
            </w:pPr>
            <w:r>
              <w:rPr>
                <w:rFonts w:ascii="宋体" w:hAnsi="宋体" w:eastAsia="宋体"/>
                <w:kern w:val="0"/>
                <w:sz w:val="21"/>
                <w:szCs w:val="21"/>
                <w:lang w:eastAsia="zh-CN"/>
              </w:rPr>
              <w:t>济源市交通运输执法支队</w:t>
            </w:r>
          </w:p>
        </w:tc>
      </w:tr>
      <w:tr>
        <w:trPr>
          <w:trHeight w:val="1853" w:hRule="exact"/>
          <w:jc w:val="center"/>
        </w:trPr>
        <w:tc>
          <w:tcPr>
            <w:tcW w:w="428" w:type="dxa"/>
            <w:vMerge w:val="continue"/>
            <w:tcBorders>
              <w:left w:val="single" w:color="000000" w:sz="8" w:space="0"/>
              <w:right w:val="single" w:color="000000" w:sz="8" w:space="0"/>
            </w:tcBorders>
            <w:vAlign w:val="top"/>
          </w:tcPr>
          <w:p>
            <w:pPr>
              <w:rPr>
                <w:rFonts w:ascii="宋体" w:hAnsi="宋体" w:eastAsia="宋体"/>
                <w:kern w:val="0"/>
                <w:sz w:val="21"/>
                <w:szCs w:val="21"/>
                <w:lang w:eastAsia="zh-CN"/>
              </w:rPr>
            </w:pPr>
          </w:p>
        </w:tc>
        <w:tc>
          <w:tcPr>
            <w:tcW w:w="993" w:type="dxa"/>
            <w:vMerge w:val="continue"/>
            <w:tcBorders>
              <w:left w:val="single" w:color="000000" w:sz="8" w:space="0"/>
              <w:right w:val="single" w:color="000000" w:sz="8" w:space="0"/>
            </w:tcBorders>
            <w:vAlign w:val="top"/>
          </w:tcPr>
          <w:p>
            <w:pPr>
              <w:rPr>
                <w:rFonts w:ascii="宋体" w:hAnsi="宋体" w:eastAsia="宋体"/>
                <w:kern w:val="0"/>
                <w:sz w:val="21"/>
                <w:szCs w:val="21"/>
                <w:lang w:eastAsia="zh-CN"/>
              </w:rPr>
            </w:pPr>
          </w:p>
        </w:tc>
        <w:tc>
          <w:tcPr>
            <w:tcW w:w="3119" w:type="dxa"/>
            <w:tcBorders>
              <w:top w:val="single" w:color="auto" w:sz="4" w:space="0"/>
              <w:left w:val="single" w:color="000000" w:sz="8" w:space="0"/>
              <w:bottom w:val="single" w:color="auto" w:sz="4" w:space="0"/>
              <w:right w:val="single" w:color="000000" w:sz="8" w:space="0"/>
            </w:tcBorders>
            <w:vAlign w:val="center"/>
          </w:tcPr>
          <w:p>
            <w:pPr>
              <w:rPr>
                <w:rFonts w:ascii="宋体" w:hAnsi="宋体" w:eastAsia="宋体"/>
                <w:kern w:val="0"/>
                <w:sz w:val="21"/>
                <w:szCs w:val="21"/>
                <w:lang w:eastAsia="zh-CN"/>
              </w:rPr>
            </w:pPr>
          </w:p>
          <w:p>
            <w:pPr>
              <w:rPr>
                <w:rFonts w:ascii="宋体" w:hAnsi="宋体" w:eastAsia="宋体"/>
                <w:kern w:val="0"/>
                <w:sz w:val="21"/>
                <w:szCs w:val="21"/>
                <w:lang w:eastAsia="zh-CN"/>
              </w:rPr>
            </w:pPr>
            <w:r>
              <w:rPr>
                <w:rFonts w:ascii="宋体" w:hAnsi="宋体" w:eastAsia="宋体"/>
                <w:kern w:val="0"/>
                <w:sz w:val="21"/>
                <w:szCs w:val="21"/>
                <w:lang w:eastAsia="zh-CN"/>
              </w:rPr>
              <w:t>擅自改装已取得道路运输证的车辆</w:t>
            </w:r>
          </w:p>
        </w:tc>
        <w:tc>
          <w:tcPr>
            <w:tcW w:w="896" w:type="dxa"/>
            <w:tcBorders>
              <w:top w:val="single" w:color="auto" w:sz="4" w:space="0"/>
              <w:left w:val="single" w:color="000000" w:sz="8" w:space="0"/>
              <w:bottom w:val="single" w:color="auto" w:sz="4" w:space="0"/>
              <w:right w:val="single" w:color="000000" w:sz="8" w:space="0"/>
            </w:tcBorders>
            <w:vAlign w:val="center"/>
          </w:tcPr>
          <w:p>
            <w:pPr>
              <w:jc w:val="center"/>
              <w:rPr>
                <w:rFonts w:ascii="宋体" w:hAnsi="宋体" w:eastAsia="宋体"/>
                <w:kern w:val="0"/>
                <w:sz w:val="21"/>
                <w:szCs w:val="21"/>
                <w:lang w:eastAsia="zh-CN"/>
              </w:rPr>
            </w:pPr>
            <w:r>
              <w:rPr>
                <w:rFonts w:hint="eastAsia" w:ascii="宋体" w:hAnsi="宋体" w:eastAsia="宋体"/>
                <w:kern w:val="0"/>
                <w:sz w:val="21"/>
                <w:szCs w:val="21"/>
                <w:lang w:eastAsia="zh-CN"/>
              </w:rPr>
              <w:t>中风险</w:t>
            </w:r>
          </w:p>
        </w:tc>
        <w:tc>
          <w:tcPr>
            <w:tcW w:w="4490" w:type="dxa"/>
            <w:tcBorders>
              <w:top w:val="single" w:color="auto" w:sz="4" w:space="0"/>
              <w:left w:val="single" w:color="000000" w:sz="8" w:space="0"/>
              <w:bottom w:val="single" w:color="auto" w:sz="4" w:space="0"/>
              <w:right w:val="single" w:color="000000" w:sz="8" w:space="0"/>
            </w:tcBorders>
            <w:vAlign w:val="center"/>
          </w:tcPr>
          <w:p>
            <w:pPr>
              <w:rPr>
                <w:rFonts w:ascii="宋体" w:hAnsi="宋体" w:eastAsia="宋体"/>
                <w:b/>
                <w:bCs/>
                <w:kern w:val="0"/>
                <w:sz w:val="21"/>
                <w:szCs w:val="21"/>
                <w:lang w:eastAsia="zh-CN"/>
              </w:rPr>
            </w:pPr>
            <w:r>
              <w:rPr>
                <w:rFonts w:hint="eastAsia" w:ascii="宋体" w:hAnsi="宋体" w:eastAsia="宋体"/>
                <w:kern w:val="0"/>
                <w:sz w:val="21"/>
                <w:szCs w:val="21"/>
                <w:lang w:eastAsia="zh-CN"/>
              </w:rPr>
              <w:t xml:space="preserve">《中华人民共和国道路运输条例》 </w:t>
            </w:r>
            <w:r>
              <w:rPr>
                <w:rFonts w:ascii="宋体" w:hAnsi="宋体" w:eastAsia="宋体"/>
                <w:bCs/>
                <w:kern w:val="0"/>
                <w:sz w:val="21"/>
                <w:szCs w:val="21"/>
                <w:lang w:eastAsia="zh-CN"/>
              </w:rPr>
              <w:t>第三十一条</w:t>
            </w:r>
          </w:p>
          <w:p>
            <w:pPr>
              <w:rPr>
                <w:rFonts w:ascii="宋体" w:hAnsi="宋体" w:eastAsia="宋体"/>
                <w:kern w:val="0"/>
                <w:sz w:val="21"/>
                <w:szCs w:val="21"/>
                <w:lang w:eastAsia="zh-CN"/>
              </w:rPr>
            </w:pPr>
            <w:r>
              <w:rPr>
                <w:rFonts w:ascii="宋体" w:hAnsi="宋体" w:eastAsia="宋体"/>
                <w:kern w:val="0"/>
                <w:sz w:val="21"/>
                <w:szCs w:val="21"/>
                <w:lang w:eastAsia="zh-CN"/>
              </w:rPr>
              <w:t>客运经营者、货运经营者应当加强对车辆的维护和检测，确保车辆符合国家规定的技术标准；不得使用报废的、擅自改装的和其他不符合国家规定的车辆从事道路运输经营。</w:t>
            </w:r>
          </w:p>
          <w:p>
            <w:pPr>
              <w:rPr>
                <w:rFonts w:ascii="宋体" w:hAnsi="宋体" w:eastAsia="宋体"/>
                <w:kern w:val="0"/>
                <w:sz w:val="21"/>
                <w:szCs w:val="21"/>
                <w:lang w:eastAsia="zh-CN"/>
              </w:rPr>
            </w:pPr>
          </w:p>
        </w:tc>
        <w:tc>
          <w:tcPr>
            <w:tcW w:w="1559" w:type="dxa"/>
            <w:tcBorders>
              <w:top w:val="single" w:color="auto" w:sz="4" w:space="0"/>
              <w:left w:val="single" w:color="000000" w:sz="8" w:space="0"/>
              <w:bottom w:val="single" w:color="auto" w:sz="4" w:space="0"/>
              <w:right w:val="single" w:color="000000" w:sz="8" w:space="0"/>
            </w:tcBorders>
            <w:vAlign w:val="center"/>
          </w:tcPr>
          <w:p>
            <w:pPr>
              <w:rPr>
                <w:rFonts w:ascii="宋体" w:hAnsi="宋体" w:eastAsia="宋体"/>
                <w:kern w:val="0"/>
                <w:sz w:val="21"/>
                <w:szCs w:val="21"/>
                <w:lang w:eastAsia="zh-CN"/>
              </w:rPr>
            </w:pPr>
            <w:r>
              <w:rPr>
                <w:rFonts w:ascii="Arial" w:hAnsi="Arial" w:cs="Arial"/>
                <w:color w:val="333333"/>
                <w:kern w:val="0"/>
                <w:sz w:val="21"/>
                <w:szCs w:val="21"/>
                <w:shd w:val="clear" w:color="auto" w:fill="FFFFFF"/>
                <w:lang w:eastAsia="zh-CN"/>
              </w:rPr>
              <w:t>企业为节约成本</w:t>
            </w:r>
            <w:r>
              <w:rPr>
                <w:rFonts w:hint="eastAsia" w:ascii="Arial" w:hAnsi="Arial" w:cs="Arial"/>
                <w:color w:val="333333"/>
                <w:kern w:val="0"/>
                <w:sz w:val="21"/>
                <w:szCs w:val="21"/>
                <w:shd w:val="clear" w:color="auto" w:fill="FFFFFF"/>
                <w:lang w:eastAsia="zh-CN"/>
              </w:rPr>
              <w:t>，</w:t>
            </w:r>
            <w:r>
              <w:rPr>
                <w:rFonts w:ascii="Arial" w:hAnsi="Arial" w:cs="Arial"/>
                <w:color w:val="333333"/>
                <w:kern w:val="0"/>
                <w:sz w:val="21"/>
                <w:szCs w:val="21"/>
                <w:shd w:val="clear" w:color="auto" w:fill="FFFFFF"/>
                <w:lang w:eastAsia="zh-CN"/>
              </w:rPr>
              <w:t>追求效益而对车辆进行改装</w:t>
            </w:r>
          </w:p>
        </w:tc>
        <w:tc>
          <w:tcPr>
            <w:tcW w:w="1276" w:type="dxa"/>
            <w:tcBorders>
              <w:top w:val="single" w:color="auto" w:sz="4" w:space="0"/>
              <w:left w:val="single" w:color="000000" w:sz="8" w:space="0"/>
              <w:bottom w:val="single" w:color="auto" w:sz="4" w:space="0"/>
              <w:right w:val="single" w:color="000000" w:sz="8" w:space="0"/>
            </w:tcBorders>
            <w:vAlign w:val="center"/>
          </w:tcPr>
          <w:p>
            <w:pPr>
              <w:rPr>
                <w:rFonts w:ascii="宋体" w:hAnsi="宋体" w:eastAsia="宋体" w:cs="宋体"/>
                <w:kern w:val="0"/>
                <w:sz w:val="21"/>
                <w:szCs w:val="21"/>
                <w:lang w:eastAsia="zh-CN"/>
              </w:rPr>
            </w:pPr>
            <w:r>
              <w:rPr>
                <w:rFonts w:hint="eastAsia" w:ascii="宋体" w:hAnsi="宋体" w:eastAsia="宋体" w:cs="宋体"/>
                <w:kern w:val="0"/>
                <w:sz w:val="21"/>
                <w:szCs w:val="21"/>
                <w:lang w:eastAsia="zh-CN"/>
              </w:rPr>
              <w:t>加强</w:t>
            </w:r>
            <w:r>
              <w:rPr>
                <w:rFonts w:ascii="宋体" w:hAnsi="宋体" w:eastAsia="宋体" w:cs="宋体"/>
                <w:kern w:val="0"/>
                <w:sz w:val="21"/>
                <w:szCs w:val="21"/>
                <w:lang w:eastAsia="zh-CN"/>
              </w:rPr>
              <w:t>宣传和路面巡检力度</w:t>
            </w:r>
          </w:p>
        </w:tc>
        <w:tc>
          <w:tcPr>
            <w:tcW w:w="1559" w:type="dxa"/>
            <w:tcBorders>
              <w:top w:val="single" w:color="auto" w:sz="4" w:space="0"/>
              <w:left w:val="single" w:color="000000" w:sz="8" w:space="0"/>
              <w:bottom w:val="single" w:color="auto" w:sz="4" w:space="0"/>
              <w:right w:val="single" w:color="000000" w:sz="8" w:space="0"/>
            </w:tcBorders>
            <w:vAlign w:val="center"/>
          </w:tcPr>
          <w:p>
            <w:pPr>
              <w:jc w:val="center"/>
              <w:rPr>
                <w:kern w:val="0"/>
                <w:sz w:val="21"/>
                <w:szCs w:val="21"/>
                <w:lang w:eastAsia="zh-CN"/>
              </w:rPr>
            </w:pPr>
            <w:r>
              <w:rPr>
                <w:rFonts w:ascii="宋体" w:hAnsi="宋体" w:eastAsia="宋体"/>
                <w:kern w:val="0"/>
                <w:sz w:val="21"/>
                <w:szCs w:val="21"/>
                <w:lang w:eastAsia="zh-CN"/>
              </w:rPr>
              <w:t>济源市交通运输执法支队</w:t>
            </w:r>
          </w:p>
        </w:tc>
      </w:tr>
      <w:tr>
        <w:trPr>
          <w:trHeight w:val="1853" w:hRule="exact"/>
          <w:jc w:val="center"/>
        </w:trPr>
        <w:tc>
          <w:tcPr>
            <w:tcW w:w="428" w:type="dxa"/>
            <w:vMerge w:val="continue"/>
            <w:tcBorders>
              <w:left w:val="single" w:color="000000" w:sz="8" w:space="0"/>
              <w:right w:val="single" w:color="000000" w:sz="8" w:space="0"/>
            </w:tcBorders>
            <w:vAlign w:val="top"/>
          </w:tcPr>
          <w:p>
            <w:pPr>
              <w:rPr>
                <w:rFonts w:ascii="宋体" w:hAnsi="宋体" w:eastAsia="宋体"/>
                <w:kern w:val="0"/>
                <w:sz w:val="21"/>
                <w:szCs w:val="21"/>
                <w:lang w:eastAsia="zh-CN"/>
              </w:rPr>
            </w:pPr>
          </w:p>
        </w:tc>
        <w:tc>
          <w:tcPr>
            <w:tcW w:w="993" w:type="dxa"/>
            <w:vMerge w:val="continue"/>
            <w:tcBorders>
              <w:left w:val="single" w:color="000000" w:sz="8" w:space="0"/>
              <w:right w:val="single" w:color="000000" w:sz="8" w:space="0"/>
            </w:tcBorders>
            <w:vAlign w:val="top"/>
          </w:tcPr>
          <w:p>
            <w:pPr>
              <w:rPr>
                <w:rFonts w:ascii="宋体" w:hAnsi="宋体" w:eastAsia="宋体"/>
                <w:kern w:val="0"/>
                <w:sz w:val="21"/>
                <w:szCs w:val="21"/>
                <w:lang w:eastAsia="zh-CN"/>
              </w:rPr>
            </w:pPr>
          </w:p>
        </w:tc>
        <w:tc>
          <w:tcPr>
            <w:tcW w:w="3119" w:type="dxa"/>
            <w:tcBorders>
              <w:top w:val="single" w:color="auto" w:sz="4" w:space="0"/>
              <w:left w:val="single" w:color="000000" w:sz="8" w:space="0"/>
              <w:bottom w:val="single" w:color="auto" w:sz="4" w:space="0"/>
              <w:right w:val="single" w:color="000000" w:sz="8" w:space="0"/>
            </w:tcBorders>
            <w:vAlign w:val="center"/>
          </w:tcPr>
          <w:p>
            <w:pPr>
              <w:rPr>
                <w:rFonts w:ascii="宋体" w:hAnsi="宋体" w:eastAsia="宋体"/>
                <w:kern w:val="0"/>
                <w:sz w:val="21"/>
                <w:szCs w:val="21"/>
                <w:lang w:eastAsia="zh-CN"/>
              </w:rPr>
            </w:pPr>
            <w:r>
              <w:rPr>
                <w:rFonts w:ascii="宋体" w:hAnsi="宋体" w:eastAsia="宋体"/>
                <w:kern w:val="0"/>
                <w:sz w:val="21"/>
                <w:szCs w:val="21"/>
                <w:lang w:eastAsia="zh-CN"/>
              </w:rPr>
              <w:t>转让、出租道路运输经营许可证件</w:t>
            </w:r>
            <w:r>
              <w:rPr>
                <w:rFonts w:hint="eastAsia" w:ascii="宋体" w:hAnsi="宋体" w:eastAsia="宋体"/>
                <w:kern w:val="0"/>
                <w:sz w:val="21"/>
                <w:szCs w:val="21"/>
                <w:lang w:eastAsia="zh-CN"/>
              </w:rPr>
              <w:t>；</w:t>
            </w:r>
            <w:r>
              <w:rPr>
                <w:rFonts w:ascii="宋体" w:hAnsi="宋体" w:eastAsia="宋体"/>
                <w:kern w:val="0"/>
                <w:sz w:val="21"/>
                <w:szCs w:val="21"/>
                <w:lang w:eastAsia="zh-CN"/>
              </w:rPr>
              <w:t>转让、出租、涂改、伪造《道路运输证》</w:t>
            </w:r>
            <w:r>
              <w:rPr>
                <w:rFonts w:hint="eastAsia" w:ascii="宋体" w:hAnsi="宋体" w:eastAsia="宋体"/>
                <w:kern w:val="0"/>
                <w:sz w:val="21"/>
                <w:szCs w:val="21"/>
                <w:lang w:eastAsia="zh-CN"/>
              </w:rPr>
              <w:t>；</w:t>
            </w:r>
          </w:p>
        </w:tc>
        <w:tc>
          <w:tcPr>
            <w:tcW w:w="896" w:type="dxa"/>
            <w:tcBorders>
              <w:top w:val="single" w:color="auto" w:sz="4" w:space="0"/>
              <w:left w:val="single" w:color="000000" w:sz="8" w:space="0"/>
              <w:bottom w:val="single" w:color="auto" w:sz="4" w:space="0"/>
              <w:right w:val="single" w:color="000000" w:sz="8" w:space="0"/>
            </w:tcBorders>
            <w:vAlign w:val="center"/>
          </w:tcPr>
          <w:p>
            <w:pPr>
              <w:jc w:val="center"/>
              <w:rPr>
                <w:rFonts w:ascii="宋体" w:hAnsi="宋体" w:eastAsia="宋体"/>
                <w:kern w:val="0"/>
                <w:sz w:val="21"/>
                <w:szCs w:val="21"/>
                <w:lang w:eastAsia="zh-CN"/>
              </w:rPr>
            </w:pPr>
            <w:r>
              <w:rPr>
                <w:rFonts w:hint="eastAsia" w:ascii="宋体" w:hAnsi="宋体" w:eastAsia="宋体"/>
                <w:kern w:val="0"/>
                <w:sz w:val="21"/>
                <w:szCs w:val="21"/>
                <w:lang w:eastAsia="zh-CN"/>
              </w:rPr>
              <w:t>低风险</w:t>
            </w:r>
          </w:p>
        </w:tc>
        <w:tc>
          <w:tcPr>
            <w:tcW w:w="4490" w:type="dxa"/>
            <w:tcBorders>
              <w:top w:val="single" w:color="auto" w:sz="4" w:space="0"/>
              <w:left w:val="single" w:color="000000" w:sz="8" w:space="0"/>
              <w:bottom w:val="single" w:color="auto" w:sz="4" w:space="0"/>
              <w:right w:val="single" w:color="000000" w:sz="8" w:space="0"/>
            </w:tcBorders>
            <w:vAlign w:val="center"/>
          </w:tcPr>
          <w:p>
            <w:pPr>
              <w:rPr>
                <w:rFonts w:ascii="宋体" w:hAnsi="宋体" w:eastAsia="宋体"/>
                <w:kern w:val="0"/>
                <w:sz w:val="21"/>
                <w:szCs w:val="21"/>
                <w:lang w:eastAsia="zh-CN"/>
              </w:rPr>
            </w:pPr>
            <w:r>
              <w:rPr>
                <w:rFonts w:hint="eastAsia" w:ascii="宋体" w:hAnsi="宋体" w:eastAsia="宋体"/>
                <w:kern w:val="0"/>
                <w:sz w:val="21"/>
                <w:szCs w:val="21"/>
                <w:lang w:eastAsia="zh-CN"/>
              </w:rPr>
              <w:t>《道路货物运输及站场管理规定》第十九条“</w:t>
            </w:r>
            <w:r>
              <w:rPr>
                <w:rFonts w:ascii="宋体" w:hAnsi="宋体" w:eastAsia="宋体"/>
                <w:kern w:val="0"/>
                <w:sz w:val="21"/>
                <w:szCs w:val="21"/>
                <w:lang w:eastAsia="zh-CN"/>
              </w:rPr>
              <w:t>道路货物运输经营者应当按照《道路运输经营许可证》核定的经营范围从事货物运输经营，不得转让、出租道路运输经营许可证件。</w:t>
            </w:r>
            <w:r>
              <w:rPr>
                <w:rFonts w:hint="eastAsia" w:ascii="宋体" w:hAnsi="宋体" w:eastAsia="宋体"/>
                <w:kern w:val="0"/>
                <w:sz w:val="21"/>
                <w:szCs w:val="21"/>
                <w:lang w:eastAsia="zh-CN"/>
              </w:rPr>
              <w:t>”</w:t>
            </w:r>
          </w:p>
          <w:p>
            <w:pPr>
              <w:rPr>
                <w:rFonts w:ascii="宋体" w:hAnsi="宋体" w:eastAsia="宋体"/>
                <w:kern w:val="0"/>
                <w:sz w:val="21"/>
                <w:szCs w:val="21"/>
                <w:lang w:eastAsia="zh-CN"/>
              </w:rPr>
            </w:pPr>
            <w:r>
              <w:rPr>
                <w:rFonts w:hint="eastAsia" w:ascii="宋体" w:hAnsi="宋体" w:eastAsia="宋体"/>
                <w:kern w:val="0"/>
                <w:sz w:val="21"/>
                <w:szCs w:val="21"/>
                <w:lang w:eastAsia="zh-CN"/>
              </w:rPr>
              <w:t>《道路货物运输及站场管理规定》第二十二条“</w:t>
            </w:r>
            <w:r>
              <w:rPr>
                <w:rFonts w:ascii="宋体" w:hAnsi="宋体" w:eastAsia="宋体"/>
                <w:kern w:val="0"/>
                <w:sz w:val="21"/>
                <w:szCs w:val="21"/>
                <w:lang w:eastAsia="zh-CN"/>
              </w:rPr>
              <w:t>《道路运输证》不得转让、出租、涂改、伪造。</w:t>
            </w:r>
            <w:r>
              <w:rPr>
                <w:rFonts w:hint="eastAsia" w:ascii="宋体" w:hAnsi="宋体" w:eastAsia="宋体"/>
                <w:kern w:val="0"/>
                <w:sz w:val="21"/>
                <w:szCs w:val="21"/>
                <w:lang w:eastAsia="zh-CN"/>
              </w:rPr>
              <w:t>”</w:t>
            </w:r>
          </w:p>
        </w:tc>
        <w:tc>
          <w:tcPr>
            <w:tcW w:w="1559" w:type="dxa"/>
            <w:tcBorders>
              <w:top w:val="single" w:color="auto" w:sz="4" w:space="0"/>
              <w:left w:val="single" w:color="000000" w:sz="8" w:space="0"/>
              <w:bottom w:val="single" w:color="auto" w:sz="4" w:space="0"/>
              <w:right w:val="single" w:color="000000" w:sz="8" w:space="0"/>
            </w:tcBorders>
            <w:vAlign w:val="center"/>
          </w:tcPr>
          <w:p>
            <w:pPr>
              <w:rPr>
                <w:rFonts w:ascii="宋体" w:hAnsi="宋体" w:eastAsia="宋体"/>
                <w:kern w:val="0"/>
                <w:sz w:val="21"/>
                <w:szCs w:val="21"/>
                <w:lang w:eastAsia="zh-CN"/>
              </w:rPr>
            </w:pPr>
            <w:r>
              <w:rPr>
                <w:rFonts w:ascii="宋体" w:hAnsi="宋体" w:eastAsia="宋体"/>
                <w:kern w:val="0"/>
                <w:sz w:val="21"/>
                <w:szCs w:val="21"/>
                <w:lang w:eastAsia="zh-CN"/>
              </w:rPr>
              <w:t>对相应岗位人员管理培训不到位</w:t>
            </w:r>
            <w:r>
              <w:rPr>
                <w:rFonts w:hint="eastAsia" w:ascii="宋体" w:hAnsi="宋体" w:eastAsia="宋体"/>
                <w:kern w:val="0"/>
                <w:sz w:val="21"/>
                <w:szCs w:val="21"/>
                <w:lang w:eastAsia="zh-CN"/>
              </w:rPr>
              <w:t>，遵</w:t>
            </w:r>
            <w:r>
              <w:rPr>
                <w:rFonts w:ascii="宋体" w:hAnsi="宋体" w:eastAsia="宋体"/>
                <w:kern w:val="0"/>
                <w:sz w:val="21"/>
                <w:szCs w:val="21"/>
                <w:lang w:eastAsia="zh-CN"/>
              </w:rPr>
              <w:t>守行业法律法规意识不强</w:t>
            </w:r>
            <w:r>
              <w:rPr>
                <w:rFonts w:hint="eastAsia" w:ascii="宋体" w:hAnsi="宋体" w:eastAsia="宋体"/>
                <w:kern w:val="0"/>
                <w:sz w:val="21"/>
                <w:szCs w:val="21"/>
                <w:lang w:eastAsia="zh-CN"/>
              </w:rPr>
              <w:t>。</w:t>
            </w:r>
          </w:p>
        </w:tc>
        <w:tc>
          <w:tcPr>
            <w:tcW w:w="1276" w:type="dxa"/>
            <w:tcBorders>
              <w:top w:val="single" w:color="auto" w:sz="4" w:space="0"/>
              <w:left w:val="single" w:color="000000" w:sz="8" w:space="0"/>
              <w:bottom w:val="single" w:color="auto" w:sz="4" w:space="0"/>
              <w:right w:val="single" w:color="000000" w:sz="8" w:space="0"/>
            </w:tcBorders>
            <w:vAlign w:val="center"/>
          </w:tcPr>
          <w:p>
            <w:pPr>
              <w:rPr>
                <w:rFonts w:ascii="宋体" w:hAnsi="宋体" w:eastAsia="宋体"/>
                <w:kern w:val="0"/>
                <w:sz w:val="21"/>
                <w:szCs w:val="21"/>
                <w:lang w:eastAsia="zh-CN"/>
              </w:rPr>
            </w:pPr>
            <w:r>
              <w:rPr>
                <w:rFonts w:hint="eastAsia" w:ascii="宋体" w:hAnsi="宋体" w:eastAsia="宋体" w:cs="宋体"/>
                <w:kern w:val="0"/>
                <w:sz w:val="21"/>
                <w:szCs w:val="21"/>
                <w:lang w:eastAsia="zh-CN"/>
              </w:rPr>
              <w:t>加强</w:t>
            </w:r>
            <w:r>
              <w:rPr>
                <w:rFonts w:ascii="宋体" w:hAnsi="宋体" w:eastAsia="宋体" w:cs="宋体"/>
                <w:kern w:val="0"/>
                <w:sz w:val="21"/>
                <w:szCs w:val="21"/>
                <w:lang w:eastAsia="zh-CN"/>
              </w:rPr>
              <w:t>宣传和路面巡检力度</w:t>
            </w:r>
          </w:p>
        </w:tc>
        <w:tc>
          <w:tcPr>
            <w:tcW w:w="1559" w:type="dxa"/>
            <w:tcBorders>
              <w:top w:val="single" w:color="auto" w:sz="4" w:space="0"/>
              <w:left w:val="single" w:color="000000" w:sz="8" w:space="0"/>
              <w:bottom w:val="single" w:color="auto" w:sz="4" w:space="0"/>
              <w:right w:val="single" w:color="000000" w:sz="8" w:space="0"/>
            </w:tcBorders>
            <w:vAlign w:val="center"/>
          </w:tcPr>
          <w:p>
            <w:pPr>
              <w:jc w:val="center"/>
              <w:rPr>
                <w:kern w:val="0"/>
                <w:sz w:val="21"/>
                <w:szCs w:val="21"/>
                <w:lang w:eastAsia="zh-CN"/>
              </w:rPr>
            </w:pPr>
            <w:r>
              <w:rPr>
                <w:rFonts w:ascii="宋体" w:hAnsi="宋体" w:eastAsia="宋体"/>
                <w:kern w:val="0"/>
                <w:sz w:val="21"/>
                <w:szCs w:val="21"/>
                <w:lang w:eastAsia="zh-CN"/>
              </w:rPr>
              <w:t>济源市交通运输执法支队</w:t>
            </w:r>
          </w:p>
        </w:tc>
      </w:tr>
      <w:tr>
        <w:trPr>
          <w:trHeight w:val="1552" w:hRule="exact"/>
          <w:jc w:val="center"/>
        </w:trPr>
        <w:tc>
          <w:tcPr>
            <w:tcW w:w="428" w:type="dxa"/>
            <w:vMerge w:val="continue"/>
            <w:tcBorders>
              <w:left w:val="single" w:color="000000" w:sz="8" w:space="0"/>
              <w:right w:val="single" w:color="000000" w:sz="8" w:space="0"/>
            </w:tcBorders>
            <w:vAlign w:val="top"/>
          </w:tcPr>
          <w:p>
            <w:pPr>
              <w:rPr>
                <w:rFonts w:ascii="宋体" w:hAnsi="宋体" w:eastAsia="宋体"/>
                <w:kern w:val="0"/>
                <w:sz w:val="21"/>
                <w:szCs w:val="21"/>
                <w:lang w:eastAsia="zh-CN"/>
              </w:rPr>
            </w:pPr>
          </w:p>
        </w:tc>
        <w:tc>
          <w:tcPr>
            <w:tcW w:w="993" w:type="dxa"/>
            <w:vMerge w:val="continue"/>
            <w:tcBorders>
              <w:left w:val="single" w:color="000000" w:sz="8" w:space="0"/>
              <w:right w:val="single" w:color="000000" w:sz="8" w:space="0"/>
            </w:tcBorders>
            <w:vAlign w:val="top"/>
          </w:tcPr>
          <w:p>
            <w:pPr>
              <w:pStyle w:val="10"/>
              <w:spacing w:line="272" w:lineRule="exact"/>
              <w:ind w:left="27" w:right="241"/>
              <w:jc w:val="both"/>
              <w:rPr>
                <w:rFonts w:ascii="宋体" w:hAnsi="宋体" w:eastAsia="宋体" w:cs="宋体"/>
                <w:kern w:val="0"/>
                <w:sz w:val="21"/>
                <w:szCs w:val="21"/>
                <w:lang w:eastAsia="zh-CN"/>
              </w:rPr>
            </w:pPr>
          </w:p>
        </w:tc>
        <w:tc>
          <w:tcPr>
            <w:tcW w:w="3119" w:type="dxa"/>
            <w:tcBorders>
              <w:top w:val="single" w:color="auto" w:sz="4" w:space="0"/>
              <w:left w:val="single" w:color="000000" w:sz="8" w:space="0"/>
              <w:bottom w:val="single" w:color="auto" w:sz="4" w:space="0"/>
              <w:right w:val="single" w:color="000000" w:sz="8" w:space="0"/>
            </w:tcBorders>
            <w:vAlign w:val="center"/>
          </w:tcPr>
          <w:p>
            <w:pPr>
              <w:pStyle w:val="10"/>
              <w:ind w:left="27"/>
              <w:rPr>
                <w:rFonts w:ascii="宋体" w:hAnsi="宋体" w:eastAsia="宋体" w:cs="宋体"/>
                <w:kern w:val="0"/>
                <w:sz w:val="21"/>
                <w:szCs w:val="21"/>
                <w:lang w:eastAsia="zh-CN"/>
              </w:rPr>
            </w:pPr>
            <w:r>
              <w:rPr>
                <w:rFonts w:ascii="宋体" w:hAnsi="宋体" w:eastAsia="宋体"/>
                <w:kern w:val="0"/>
                <w:sz w:val="21"/>
                <w:szCs w:val="21"/>
                <w:lang w:eastAsia="zh-CN"/>
              </w:rPr>
              <w:t>车辆驾驶员不随车携带《道路运输证》</w:t>
            </w:r>
            <w:r>
              <w:rPr>
                <w:rFonts w:hint="eastAsia" w:ascii="宋体" w:hAnsi="宋体" w:eastAsia="宋体"/>
                <w:kern w:val="0"/>
                <w:sz w:val="21"/>
                <w:szCs w:val="21"/>
                <w:lang w:eastAsia="zh-CN"/>
              </w:rPr>
              <w:t>；</w:t>
            </w:r>
          </w:p>
        </w:tc>
        <w:tc>
          <w:tcPr>
            <w:tcW w:w="896"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27" w:right="157"/>
              <w:jc w:val="center"/>
              <w:rPr>
                <w:rFonts w:ascii="宋体" w:hAnsi="宋体" w:eastAsia="宋体"/>
                <w:kern w:val="0"/>
                <w:sz w:val="21"/>
                <w:szCs w:val="21"/>
                <w:lang w:eastAsia="zh-CN"/>
              </w:rPr>
            </w:pPr>
            <w:r>
              <w:rPr>
                <w:rFonts w:hint="eastAsia" w:ascii="宋体" w:hAnsi="宋体" w:eastAsia="宋体"/>
                <w:kern w:val="0"/>
                <w:sz w:val="21"/>
                <w:szCs w:val="21"/>
                <w:lang w:eastAsia="zh-CN"/>
              </w:rPr>
              <w:t>低风险</w:t>
            </w:r>
          </w:p>
        </w:tc>
        <w:tc>
          <w:tcPr>
            <w:tcW w:w="4490"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27" w:right="157"/>
              <w:rPr>
                <w:rFonts w:ascii="宋体" w:hAnsi="宋体" w:eastAsia="宋体" w:cs="宋体"/>
                <w:kern w:val="0"/>
                <w:sz w:val="21"/>
                <w:szCs w:val="21"/>
                <w:lang w:eastAsia="zh-CN"/>
              </w:rPr>
            </w:pPr>
            <w:r>
              <w:rPr>
                <w:rFonts w:hint="eastAsia" w:ascii="宋体" w:hAnsi="宋体" w:eastAsia="宋体"/>
                <w:kern w:val="0"/>
                <w:sz w:val="21"/>
                <w:szCs w:val="21"/>
                <w:lang w:eastAsia="zh-CN"/>
              </w:rPr>
              <w:t>《道路货物运输及站场管理规定》第二十二条“</w:t>
            </w:r>
            <w:r>
              <w:rPr>
                <w:rFonts w:ascii="宋体" w:hAnsi="宋体" w:eastAsia="宋体"/>
                <w:kern w:val="0"/>
                <w:sz w:val="21"/>
                <w:szCs w:val="21"/>
                <w:lang w:eastAsia="zh-CN"/>
              </w:rPr>
              <w:t xml:space="preserve">道路货物运输经营者应当要求其聘用的车辆驾驶员随车携带按照规定要求取得的《道路运输证》。 </w:t>
            </w:r>
            <w:r>
              <w:rPr>
                <w:rFonts w:hint="eastAsia" w:ascii="宋体" w:hAnsi="宋体" w:eastAsia="宋体"/>
                <w:kern w:val="0"/>
                <w:sz w:val="21"/>
                <w:szCs w:val="21"/>
                <w:lang w:eastAsia="zh-CN"/>
              </w:rPr>
              <w:t>”</w:t>
            </w:r>
          </w:p>
        </w:tc>
        <w:tc>
          <w:tcPr>
            <w:tcW w:w="1559"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46" w:right="42"/>
              <w:jc w:val="center"/>
              <w:rPr>
                <w:rFonts w:ascii="宋体" w:hAnsi="宋体" w:eastAsia="宋体" w:cs="宋体"/>
                <w:kern w:val="0"/>
                <w:sz w:val="21"/>
                <w:szCs w:val="21"/>
                <w:lang w:eastAsia="zh-CN"/>
              </w:rPr>
            </w:pPr>
            <w:r>
              <w:rPr>
                <w:rFonts w:ascii="宋体" w:hAnsi="宋体" w:eastAsia="宋体"/>
                <w:kern w:val="0"/>
                <w:sz w:val="21"/>
                <w:szCs w:val="21"/>
                <w:lang w:eastAsia="zh-CN"/>
              </w:rPr>
              <w:t>对相应岗位人员管理培训不到位</w:t>
            </w:r>
            <w:r>
              <w:rPr>
                <w:rFonts w:hint="eastAsia" w:ascii="宋体" w:hAnsi="宋体" w:eastAsia="宋体"/>
                <w:kern w:val="0"/>
                <w:sz w:val="21"/>
                <w:szCs w:val="21"/>
                <w:lang w:eastAsia="zh-CN"/>
              </w:rPr>
              <w:t>，遵</w:t>
            </w:r>
            <w:r>
              <w:rPr>
                <w:rFonts w:ascii="宋体" w:hAnsi="宋体" w:eastAsia="宋体"/>
                <w:kern w:val="0"/>
                <w:sz w:val="21"/>
                <w:szCs w:val="21"/>
                <w:lang w:eastAsia="zh-CN"/>
              </w:rPr>
              <w:t>守行业法律法规意识不强</w:t>
            </w:r>
            <w:r>
              <w:rPr>
                <w:rFonts w:hint="eastAsia" w:ascii="宋体" w:hAnsi="宋体" w:eastAsia="宋体"/>
                <w:kern w:val="0"/>
                <w:sz w:val="21"/>
                <w:szCs w:val="21"/>
                <w:lang w:eastAsia="zh-CN"/>
              </w:rPr>
              <w:t>。</w:t>
            </w:r>
          </w:p>
        </w:tc>
        <w:tc>
          <w:tcPr>
            <w:tcW w:w="1276"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87" w:right="85"/>
              <w:jc w:val="center"/>
              <w:rPr>
                <w:rFonts w:ascii="宋体" w:hAnsi="宋体" w:eastAsia="宋体" w:cs="宋体"/>
                <w:kern w:val="0"/>
                <w:sz w:val="21"/>
                <w:szCs w:val="21"/>
                <w:lang w:eastAsia="zh-CN"/>
              </w:rPr>
            </w:pPr>
            <w:r>
              <w:rPr>
                <w:rFonts w:hint="eastAsia" w:ascii="宋体" w:hAnsi="宋体" w:eastAsia="宋体" w:cs="宋体"/>
                <w:kern w:val="0"/>
                <w:sz w:val="21"/>
                <w:szCs w:val="21"/>
                <w:lang w:eastAsia="zh-CN"/>
              </w:rPr>
              <w:t>加强</w:t>
            </w:r>
            <w:r>
              <w:rPr>
                <w:rFonts w:ascii="宋体" w:hAnsi="宋体" w:eastAsia="宋体" w:cs="宋体"/>
                <w:kern w:val="0"/>
                <w:sz w:val="21"/>
                <w:szCs w:val="21"/>
                <w:lang w:eastAsia="zh-CN"/>
              </w:rPr>
              <w:t>宣传和路面巡查力度</w:t>
            </w:r>
          </w:p>
        </w:tc>
        <w:tc>
          <w:tcPr>
            <w:tcW w:w="1559" w:type="dxa"/>
            <w:tcBorders>
              <w:top w:val="single" w:color="auto" w:sz="4" w:space="0"/>
              <w:left w:val="single" w:color="000000" w:sz="8" w:space="0"/>
              <w:bottom w:val="single" w:color="auto" w:sz="4" w:space="0"/>
              <w:right w:val="single" w:color="000000" w:sz="8" w:space="0"/>
            </w:tcBorders>
            <w:vAlign w:val="center"/>
          </w:tcPr>
          <w:p>
            <w:pPr>
              <w:jc w:val="center"/>
              <w:rPr>
                <w:kern w:val="0"/>
                <w:sz w:val="21"/>
                <w:szCs w:val="21"/>
                <w:lang w:eastAsia="zh-CN"/>
              </w:rPr>
            </w:pPr>
            <w:r>
              <w:rPr>
                <w:rFonts w:ascii="宋体" w:hAnsi="宋体" w:eastAsia="宋体"/>
                <w:kern w:val="0"/>
                <w:sz w:val="21"/>
                <w:szCs w:val="21"/>
                <w:lang w:eastAsia="zh-CN"/>
              </w:rPr>
              <w:t>济源市交通运输执法支队</w:t>
            </w:r>
          </w:p>
        </w:tc>
      </w:tr>
      <w:tr>
        <w:trPr>
          <w:trHeight w:val="1552" w:hRule="exact"/>
          <w:jc w:val="center"/>
        </w:trPr>
        <w:tc>
          <w:tcPr>
            <w:tcW w:w="428" w:type="dxa"/>
            <w:vMerge w:val="continue"/>
            <w:tcBorders>
              <w:left w:val="single" w:color="000000" w:sz="8" w:space="0"/>
              <w:right w:val="single" w:color="000000" w:sz="8" w:space="0"/>
            </w:tcBorders>
            <w:vAlign w:val="top"/>
          </w:tcPr>
          <w:p>
            <w:pPr>
              <w:rPr>
                <w:rFonts w:ascii="宋体" w:hAnsi="宋体" w:eastAsia="宋体"/>
                <w:kern w:val="0"/>
                <w:sz w:val="21"/>
                <w:szCs w:val="21"/>
                <w:lang w:eastAsia="zh-CN"/>
              </w:rPr>
            </w:pPr>
          </w:p>
        </w:tc>
        <w:tc>
          <w:tcPr>
            <w:tcW w:w="993" w:type="dxa"/>
            <w:vMerge w:val="continue"/>
            <w:tcBorders>
              <w:left w:val="single" w:color="000000" w:sz="8" w:space="0"/>
              <w:bottom w:val="single" w:color="auto" w:sz="4" w:space="0"/>
              <w:right w:val="single" w:color="000000" w:sz="8" w:space="0"/>
            </w:tcBorders>
            <w:vAlign w:val="top"/>
          </w:tcPr>
          <w:p>
            <w:pPr>
              <w:pStyle w:val="10"/>
              <w:spacing w:line="272" w:lineRule="exact"/>
              <w:ind w:left="27" w:right="241"/>
              <w:jc w:val="both"/>
              <w:rPr>
                <w:rFonts w:ascii="宋体" w:hAnsi="宋体" w:eastAsia="宋体" w:cs="宋体"/>
                <w:kern w:val="0"/>
                <w:sz w:val="21"/>
                <w:szCs w:val="21"/>
                <w:lang w:eastAsia="zh-CN"/>
              </w:rPr>
            </w:pPr>
          </w:p>
        </w:tc>
        <w:tc>
          <w:tcPr>
            <w:tcW w:w="3119" w:type="dxa"/>
            <w:tcBorders>
              <w:top w:val="single" w:color="auto" w:sz="4" w:space="0"/>
              <w:left w:val="single" w:color="000000" w:sz="8" w:space="0"/>
              <w:bottom w:val="single" w:color="auto" w:sz="4" w:space="0"/>
              <w:right w:val="single" w:color="000000" w:sz="8" w:space="0"/>
            </w:tcBorders>
            <w:vAlign w:val="center"/>
          </w:tcPr>
          <w:p>
            <w:pPr>
              <w:pStyle w:val="10"/>
              <w:ind w:left="27"/>
              <w:rPr>
                <w:rFonts w:ascii="宋体" w:hAnsi="宋体" w:eastAsia="宋体"/>
                <w:kern w:val="0"/>
                <w:sz w:val="21"/>
                <w:szCs w:val="21"/>
                <w:lang w:eastAsia="zh-CN"/>
              </w:rPr>
            </w:pPr>
            <w:r>
              <w:rPr>
                <w:rFonts w:ascii="宋体" w:hAnsi="宋体" w:eastAsia="宋体"/>
                <w:kern w:val="0"/>
                <w:sz w:val="21"/>
                <w:szCs w:val="21"/>
                <w:lang w:eastAsia="zh-CN"/>
              </w:rPr>
              <w:t>强行招揽货物</w:t>
            </w:r>
            <w:r>
              <w:rPr>
                <w:rFonts w:hint="eastAsia" w:ascii="宋体" w:hAnsi="宋体" w:eastAsia="宋体"/>
                <w:kern w:val="0"/>
                <w:sz w:val="21"/>
                <w:szCs w:val="21"/>
                <w:lang w:eastAsia="zh-CN"/>
              </w:rPr>
              <w:t>；</w:t>
            </w:r>
            <w:r>
              <w:rPr>
                <w:rFonts w:ascii="宋体" w:hAnsi="宋体" w:eastAsia="宋体"/>
                <w:kern w:val="0"/>
                <w:sz w:val="21"/>
                <w:szCs w:val="21"/>
                <w:lang w:eastAsia="zh-CN"/>
              </w:rPr>
              <w:t>未采取必要措施防止货物脱落</w:t>
            </w:r>
            <w:r>
              <w:rPr>
                <w:rFonts w:hint="eastAsia" w:ascii="宋体" w:hAnsi="宋体" w:eastAsia="宋体"/>
                <w:kern w:val="0"/>
                <w:sz w:val="21"/>
                <w:szCs w:val="21"/>
                <w:lang w:eastAsia="zh-CN"/>
              </w:rPr>
              <w:t>、</w:t>
            </w:r>
            <w:r>
              <w:rPr>
                <w:rFonts w:ascii="宋体" w:hAnsi="宋体" w:eastAsia="宋体"/>
                <w:kern w:val="0"/>
                <w:sz w:val="21"/>
                <w:szCs w:val="21"/>
                <w:lang w:eastAsia="zh-CN"/>
              </w:rPr>
              <w:t>扬撒</w:t>
            </w:r>
            <w:r>
              <w:rPr>
                <w:rFonts w:hint="eastAsia" w:ascii="宋体" w:hAnsi="宋体" w:eastAsia="宋体"/>
                <w:kern w:val="0"/>
                <w:sz w:val="21"/>
                <w:szCs w:val="21"/>
                <w:lang w:eastAsia="zh-CN"/>
              </w:rPr>
              <w:t>；</w:t>
            </w:r>
          </w:p>
        </w:tc>
        <w:tc>
          <w:tcPr>
            <w:tcW w:w="896"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27" w:right="157"/>
              <w:jc w:val="center"/>
              <w:rPr>
                <w:rFonts w:ascii="宋体" w:hAnsi="宋体" w:eastAsia="宋体"/>
                <w:kern w:val="0"/>
                <w:sz w:val="21"/>
                <w:szCs w:val="21"/>
                <w:lang w:eastAsia="zh-CN"/>
              </w:rPr>
            </w:pPr>
            <w:r>
              <w:rPr>
                <w:rFonts w:hint="eastAsia" w:ascii="宋体" w:hAnsi="宋体" w:eastAsia="宋体"/>
                <w:kern w:val="0"/>
                <w:sz w:val="21"/>
                <w:szCs w:val="21"/>
                <w:lang w:eastAsia="zh-CN"/>
              </w:rPr>
              <w:t>低风险</w:t>
            </w:r>
          </w:p>
        </w:tc>
        <w:tc>
          <w:tcPr>
            <w:tcW w:w="4490"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27" w:right="157"/>
              <w:rPr>
                <w:rFonts w:ascii="宋体" w:hAnsi="宋体" w:eastAsia="宋体"/>
                <w:kern w:val="0"/>
                <w:sz w:val="21"/>
                <w:szCs w:val="21"/>
                <w:lang w:eastAsia="zh-CN"/>
              </w:rPr>
            </w:pPr>
            <w:r>
              <w:rPr>
                <w:rFonts w:hint="eastAsia" w:ascii="宋体" w:hAnsi="宋体" w:eastAsia="宋体"/>
                <w:kern w:val="0"/>
                <w:sz w:val="21"/>
                <w:szCs w:val="21"/>
                <w:lang w:eastAsia="zh-CN"/>
              </w:rPr>
              <w:t>《道路货物运输及站场管理规定》</w:t>
            </w:r>
            <w:r>
              <w:rPr>
                <w:rFonts w:ascii="宋体" w:hAnsi="宋体" w:eastAsia="宋体"/>
                <w:kern w:val="0"/>
                <w:sz w:val="21"/>
                <w:szCs w:val="21"/>
                <w:lang w:eastAsia="zh-CN"/>
              </w:rPr>
              <w:t>第三十一条</w:t>
            </w:r>
            <w:r>
              <w:rPr>
                <w:rFonts w:hint="eastAsia" w:ascii="宋体" w:hAnsi="宋体" w:eastAsia="宋体"/>
                <w:kern w:val="0"/>
                <w:sz w:val="21"/>
                <w:szCs w:val="21"/>
                <w:lang w:eastAsia="zh-CN"/>
              </w:rPr>
              <w:t>“</w:t>
            </w:r>
            <w:r>
              <w:rPr>
                <w:rFonts w:ascii="宋体" w:hAnsi="宋体" w:eastAsia="宋体"/>
                <w:kern w:val="0"/>
                <w:sz w:val="21"/>
                <w:szCs w:val="21"/>
                <w:lang w:eastAsia="zh-CN"/>
              </w:rPr>
              <w:t>国家鼓励实行封闭式运输。道路货物运输经营者应当采取有效的措施，防止货物脱落、扬撒等情况发生。</w:t>
            </w:r>
            <w:r>
              <w:rPr>
                <w:rFonts w:hint="eastAsia" w:ascii="宋体" w:hAnsi="宋体" w:eastAsia="宋体"/>
                <w:kern w:val="0"/>
                <w:sz w:val="21"/>
                <w:szCs w:val="21"/>
                <w:lang w:eastAsia="zh-CN"/>
              </w:rPr>
              <w:t>”</w:t>
            </w:r>
          </w:p>
        </w:tc>
        <w:tc>
          <w:tcPr>
            <w:tcW w:w="1559"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46" w:right="42"/>
              <w:rPr>
                <w:rFonts w:ascii="宋体" w:hAnsi="宋体" w:eastAsia="宋体" w:cs="宋体"/>
                <w:kern w:val="0"/>
                <w:sz w:val="21"/>
                <w:szCs w:val="21"/>
                <w:lang w:eastAsia="zh-CN"/>
              </w:rPr>
            </w:pPr>
            <w:r>
              <w:rPr>
                <w:rFonts w:ascii="宋体" w:hAnsi="宋体" w:eastAsia="宋体" w:cs="宋体"/>
                <w:kern w:val="0"/>
                <w:sz w:val="21"/>
                <w:szCs w:val="21"/>
                <w:lang w:eastAsia="zh-CN"/>
              </w:rPr>
              <w:t>对行业管理法规认识欠缺</w:t>
            </w:r>
            <w:r>
              <w:rPr>
                <w:rFonts w:hint="eastAsia" w:ascii="宋体" w:hAnsi="宋体" w:eastAsia="宋体" w:cs="宋体"/>
                <w:kern w:val="0"/>
                <w:sz w:val="21"/>
                <w:szCs w:val="21"/>
                <w:lang w:eastAsia="zh-CN"/>
              </w:rPr>
              <w:t>，</w:t>
            </w:r>
            <w:r>
              <w:rPr>
                <w:rFonts w:ascii="宋体" w:hAnsi="宋体" w:eastAsia="宋体" w:cs="宋体"/>
                <w:kern w:val="0"/>
                <w:sz w:val="21"/>
                <w:szCs w:val="21"/>
                <w:lang w:eastAsia="zh-CN"/>
              </w:rPr>
              <w:t>法治意识淡薄</w:t>
            </w:r>
            <w:r>
              <w:rPr>
                <w:rFonts w:hint="eastAsia" w:ascii="宋体" w:hAnsi="宋体" w:eastAsia="宋体" w:cs="宋体"/>
                <w:kern w:val="0"/>
                <w:sz w:val="21"/>
                <w:szCs w:val="21"/>
                <w:lang w:eastAsia="zh-CN"/>
              </w:rPr>
              <w:t>。</w:t>
            </w:r>
          </w:p>
        </w:tc>
        <w:tc>
          <w:tcPr>
            <w:tcW w:w="1276"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87" w:right="85"/>
              <w:jc w:val="center"/>
              <w:rPr>
                <w:rFonts w:ascii="宋体" w:hAnsi="宋体" w:eastAsia="宋体" w:cs="宋体"/>
                <w:kern w:val="0"/>
                <w:sz w:val="21"/>
                <w:szCs w:val="21"/>
                <w:lang w:eastAsia="zh-CN"/>
              </w:rPr>
            </w:pPr>
            <w:r>
              <w:rPr>
                <w:rFonts w:hint="eastAsia" w:ascii="宋体" w:hAnsi="宋体" w:eastAsia="宋体" w:cs="宋体"/>
                <w:kern w:val="0"/>
                <w:sz w:val="21"/>
                <w:szCs w:val="21"/>
                <w:lang w:eastAsia="zh-CN"/>
              </w:rPr>
              <w:t>加强</w:t>
            </w:r>
            <w:r>
              <w:rPr>
                <w:rFonts w:ascii="宋体" w:hAnsi="宋体" w:eastAsia="宋体" w:cs="宋体"/>
                <w:kern w:val="0"/>
                <w:sz w:val="21"/>
                <w:szCs w:val="21"/>
                <w:lang w:eastAsia="zh-CN"/>
              </w:rPr>
              <w:t>宣传和路面巡检力度</w:t>
            </w:r>
          </w:p>
        </w:tc>
        <w:tc>
          <w:tcPr>
            <w:tcW w:w="1559" w:type="dxa"/>
            <w:tcBorders>
              <w:top w:val="single" w:color="auto" w:sz="4" w:space="0"/>
              <w:left w:val="single" w:color="000000" w:sz="8" w:space="0"/>
              <w:bottom w:val="single" w:color="auto" w:sz="4" w:space="0"/>
              <w:right w:val="single" w:color="000000" w:sz="8" w:space="0"/>
            </w:tcBorders>
            <w:vAlign w:val="center"/>
          </w:tcPr>
          <w:p>
            <w:pPr>
              <w:jc w:val="center"/>
              <w:rPr>
                <w:kern w:val="0"/>
                <w:sz w:val="21"/>
                <w:szCs w:val="21"/>
                <w:lang w:eastAsia="zh-CN"/>
              </w:rPr>
            </w:pPr>
            <w:r>
              <w:rPr>
                <w:rFonts w:ascii="宋体" w:hAnsi="宋体" w:eastAsia="宋体"/>
                <w:kern w:val="0"/>
                <w:sz w:val="21"/>
                <w:szCs w:val="21"/>
                <w:lang w:eastAsia="zh-CN"/>
              </w:rPr>
              <w:t>济源市交通运输执法支队</w:t>
            </w:r>
          </w:p>
        </w:tc>
      </w:tr>
      <w:tr>
        <w:trPr>
          <w:trHeight w:val="1710" w:hRule="exact"/>
          <w:jc w:val="center"/>
        </w:trPr>
        <w:tc>
          <w:tcPr>
            <w:tcW w:w="428" w:type="dxa"/>
            <w:vMerge w:val="restart"/>
            <w:tcBorders>
              <w:top w:val="single" w:color="auto" w:sz="4" w:space="0"/>
              <w:left w:val="single" w:color="000000" w:sz="8" w:space="0"/>
              <w:right w:val="single" w:color="000000" w:sz="8" w:space="0"/>
            </w:tcBorders>
            <w:vAlign w:val="center"/>
          </w:tcPr>
          <w:p>
            <w:pPr>
              <w:ind w:firstLine="220" w:firstLineChars="100"/>
              <w:rPr>
                <w:rFonts w:ascii="宋体" w:hAnsi="宋体" w:eastAsia="宋体"/>
                <w:kern w:val="0"/>
                <w:sz w:val="21"/>
                <w:szCs w:val="21"/>
                <w:lang w:eastAsia="zh-CN"/>
              </w:rPr>
            </w:pPr>
            <w:r>
              <w:rPr>
                <w:rFonts w:hint="eastAsia" w:ascii="宋体" w:hAnsi="宋体" w:eastAsia="宋体"/>
                <w:kern w:val="0"/>
                <w:sz w:val="21"/>
                <w:szCs w:val="21"/>
                <w:lang w:eastAsia="zh-CN"/>
              </w:rPr>
              <w:t>3</w:t>
            </w:r>
          </w:p>
        </w:tc>
        <w:tc>
          <w:tcPr>
            <w:tcW w:w="993" w:type="dxa"/>
            <w:vMerge w:val="restart"/>
            <w:tcBorders>
              <w:top w:val="single" w:color="auto" w:sz="4" w:space="0"/>
              <w:left w:val="single" w:color="000000" w:sz="8" w:space="0"/>
              <w:right w:val="single" w:color="000000" w:sz="8" w:space="0"/>
            </w:tcBorders>
            <w:vAlign w:val="center"/>
          </w:tcPr>
          <w:p>
            <w:pPr>
              <w:pStyle w:val="10"/>
              <w:spacing w:line="272" w:lineRule="exact"/>
              <w:ind w:left="27" w:right="241"/>
              <w:jc w:val="both"/>
              <w:rPr>
                <w:rFonts w:ascii="宋体" w:hAnsi="宋体" w:eastAsia="宋体" w:cs="宋体"/>
                <w:kern w:val="0"/>
                <w:sz w:val="21"/>
                <w:szCs w:val="21"/>
                <w:lang w:eastAsia="zh-CN"/>
              </w:rPr>
            </w:pPr>
            <w:r>
              <w:rPr>
                <w:rFonts w:ascii="宋体" w:hAnsi="宋体" w:eastAsia="宋体"/>
                <w:kern w:val="0"/>
                <w:sz w:val="21"/>
                <w:szCs w:val="21"/>
                <w:lang w:eastAsia="zh-CN"/>
              </w:rPr>
              <w:t>网约车企业</w:t>
            </w:r>
          </w:p>
        </w:tc>
        <w:tc>
          <w:tcPr>
            <w:tcW w:w="3119" w:type="dxa"/>
            <w:tcBorders>
              <w:top w:val="single" w:color="auto" w:sz="4" w:space="0"/>
              <w:left w:val="single" w:color="000000" w:sz="8" w:space="0"/>
              <w:bottom w:val="single" w:color="auto" w:sz="4" w:space="0"/>
              <w:right w:val="single" w:color="000000" w:sz="8" w:space="0"/>
            </w:tcBorders>
            <w:vAlign w:val="center"/>
          </w:tcPr>
          <w:p>
            <w:pPr>
              <w:pStyle w:val="10"/>
              <w:ind w:left="27"/>
              <w:rPr>
                <w:rFonts w:ascii="宋体" w:hAnsi="宋体" w:eastAsia="宋体"/>
                <w:kern w:val="0"/>
                <w:sz w:val="21"/>
                <w:szCs w:val="21"/>
                <w:lang w:eastAsia="zh-CN"/>
              </w:rPr>
            </w:pPr>
            <w:r>
              <w:rPr>
                <w:rFonts w:ascii="宋体" w:hAnsi="宋体" w:eastAsia="宋体"/>
                <w:kern w:val="0"/>
                <w:sz w:val="21"/>
                <w:szCs w:val="21"/>
                <w:lang w:eastAsia="zh-CN"/>
              </w:rPr>
              <w:t>未经许可擅自从事网约车经营活动</w:t>
            </w:r>
            <w:r>
              <w:rPr>
                <w:rFonts w:hint="eastAsia" w:ascii="宋体" w:hAnsi="宋体" w:eastAsia="宋体"/>
                <w:kern w:val="0"/>
                <w:sz w:val="21"/>
                <w:szCs w:val="21"/>
                <w:lang w:eastAsia="zh-CN"/>
              </w:rPr>
              <w:t>；</w:t>
            </w:r>
            <w:r>
              <w:rPr>
                <w:rFonts w:ascii="宋体" w:hAnsi="宋体" w:eastAsia="宋体"/>
                <w:kern w:val="0"/>
                <w:sz w:val="21"/>
                <w:szCs w:val="21"/>
                <w:lang w:eastAsia="zh-CN"/>
              </w:rPr>
              <w:t>伪造、变造或者使用伪造、变造、失效的《网络预约出租汽车运输证》《网络预约出租汽车驾驶员证》从事网约车经营活动</w:t>
            </w:r>
          </w:p>
        </w:tc>
        <w:tc>
          <w:tcPr>
            <w:tcW w:w="896"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27" w:right="157"/>
              <w:jc w:val="center"/>
              <w:rPr>
                <w:rFonts w:ascii="宋体" w:hAnsi="宋体" w:eastAsia="宋体"/>
                <w:kern w:val="0"/>
                <w:sz w:val="21"/>
                <w:szCs w:val="21"/>
                <w:lang w:eastAsia="zh-CN"/>
              </w:rPr>
            </w:pPr>
            <w:r>
              <w:rPr>
                <w:rFonts w:hint="eastAsia" w:ascii="宋体" w:hAnsi="宋体" w:eastAsia="宋体"/>
                <w:kern w:val="0"/>
                <w:sz w:val="21"/>
                <w:szCs w:val="21"/>
                <w:lang w:eastAsia="zh-CN"/>
              </w:rPr>
              <w:t>高风险</w:t>
            </w:r>
          </w:p>
        </w:tc>
        <w:tc>
          <w:tcPr>
            <w:tcW w:w="4490"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27" w:right="157"/>
              <w:rPr>
                <w:rFonts w:ascii="宋体" w:hAnsi="宋体" w:eastAsia="宋体"/>
                <w:kern w:val="0"/>
                <w:sz w:val="21"/>
                <w:szCs w:val="21"/>
                <w:lang w:eastAsia="zh-CN"/>
              </w:rPr>
            </w:pPr>
            <w:r>
              <w:rPr>
                <w:rFonts w:hint="eastAsia" w:ascii="宋体" w:hAnsi="宋体" w:eastAsia="宋体"/>
                <w:kern w:val="0"/>
                <w:sz w:val="21"/>
                <w:szCs w:val="21"/>
                <w:lang w:eastAsia="zh-CN"/>
              </w:rPr>
              <w:t>《</w:t>
            </w:r>
            <w:r>
              <w:rPr>
                <w:rFonts w:ascii="宋体" w:hAnsi="宋体" w:eastAsia="宋体"/>
                <w:kern w:val="0"/>
                <w:sz w:val="21"/>
                <w:szCs w:val="21"/>
                <w:lang w:eastAsia="zh-CN"/>
              </w:rPr>
              <w:t>网络预约出租汽车经营服务管理暂行办法</w:t>
            </w:r>
            <w:r>
              <w:rPr>
                <w:rFonts w:hint="eastAsia" w:ascii="宋体" w:hAnsi="宋体" w:eastAsia="宋体"/>
                <w:kern w:val="0"/>
                <w:sz w:val="21"/>
                <w:szCs w:val="21"/>
                <w:lang w:eastAsia="zh-CN"/>
              </w:rPr>
              <w:t>》第十二条、第十四条（内容略）</w:t>
            </w:r>
          </w:p>
        </w:tc>
        <w:tc>
          <w:tcPr>
            <w:tcW w:w="1559"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46" w:right="42"/>
              <w:rPr>
                <w:rFonts w:ascii="宋体" w:hAnsi="宋体" w:eastAsia="宋体" w:cs="宋体"/>
                <w:kern w:val="0"/>
                <w:sz w:val="21"/>
                <w:szCs w:val="21"/>
                <w:lang w:eastAsia="zh-CN"/>
              </w:rPr>
            </w:pPr>
            <w:r>
              <w:rPr>
                <w:rFonts w:ascii="宋体" w:hAnsi="宋体" w:eastAsia="宋体" w:cs="宋体"/>
                <w:kern w:val="0"/>
                <w:sz w:val="21"/>
                <w:szCs w:val="21"/>
                <w:lang w:eastAsia="zh-CN"/>
              </w:rPr>
              <w:t>对行业法规认识不到位</w:t>
            </w:r>
            <w:r>
              <w:rPr>
                <w:rFonts w:hint="eastAsia" w:ascii="宋体" w:hAnsi="宋体" w:eastAsia="宋体" w:cs="宋体"/>
                <w:kern w:val="0"/>
                <w:sz w:val="21"/>
                <w:szCs w:val="21"/>
                <w:lang w:eastAsia="zh-CN"/>
              </w:rPr>
              <w:t>，</w:t>
            </w:r>
            <w:r>
              <w:rPr>
                <w:rFonts w:ascii="宋体" w:hAnsi="宋体" w:eastAsia="宋体" w:cs="宋体"/>
                <w:kern w:val="0"/>
                <w:sz w:val="21"/>
                <w:szCs w:val="21"/>
                <w:lang w:eastAsia="zh-CN"/>
              </w:rPr>
              <w:t>为追求企业效益放宽准入门槛</w:t>
            </w:r>
            <w:r>
              <w:rPr>
                <w:rFonts w:hint="eastAsia" w:ascii="宋体" w:hAnsi="宋体" w:eastAsia="宋体" w:cs="宋体"/>
                <w:kern w:val="0"/>
                <w:sz w:val="21"/>
                <w:szCs w:val="21"/>
                <w:lang w:eastAsia="zh-CN"/>
              </w:rPr>
              <w:t>。</w:t>
            </w:r>
          </w:p>
        </w:tc>
        <w:tc>
          <w:tcPr>
            <w:tcW w:w="1276"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87" w:right="85"/>
              <w:jc w:val="center"/>
              <w:rPr>
                <w:rFonts w:ascii="宋体" w:hAnsi="宋体" w:eastAsia="宋体" w:cs="宋体"/>
                <w:kern w:val="0"/>
                <w:sz w:val="21"/>
                <w:szCs w:val="21"/>
                <w:lang w:eastAsia="zh-CN"/>
              </w:rPr>
            </w:pPr>
            <w:r>
              <w:rPr>
                <w:rFonts w:hint="eastAsia" w:ascii="宋体" w:hAnsi="宋体" w:eastAsia="宋体" w:cs="宋体"/>
                <w:kern w:val="0"/>
                <w:sz w:val="21"/>
                <w:szCs w:val="21"/>
                <w:lang w:eastAsia="zh-CN"/>
              </w:rPr>
              <w:t>不定期约谈违规频繁的网约车企业；加强客运市场巡查力度</w:t>
            </w:r>
          </w:p>
        </w:tc>
        <w:tc>
          <w:tcPr>
            <w:tcW w:w="1559" w:type="dxa"/>
            <w:tcBorders>
              <w:top w:val="single" w:color="auto" w:sz="4" w:space="0"/>
              <w:left w:val="single" w:color="000000" w:sz="8" w:space="0"/>
              <w:bottom w:val="single" w:color="auto" w:sz="4" w:space="0"/>
              <w:right w:val="single" w:color="000000" w:sz="8" w:space="0"/>
            </w:tcBorders>
            <w:vAlign w:val="center"/>
          </w:tcPr>
          <w:p>
            <w:pPr>
              <w:jc w:val="center"/>
              <w:rPr>
                <w:kern w:val="0"/>
                <w:sz w:val="21"/>
                <w:szCs w:val="21"/>
                <w:lang w:eastAsia="zh-CN"/>
              </w:rPr>
            </w:pPr>
            <w:r>
              <w:rPr>
                <w:rFonts w:ascii="宋体" w:hAnsi="宋体" w:eastAsia="宋体"/>
                <w:kern w:val="0"/>
                <w:sz w:val="21"/>
                <w:szCs w:val="21"/>
                <w:lang w:eastAsia="zh-CN"/>
              </w:rPr>
              <w:t>济源市交通运输执法支队</w:t>
            </w:r>
          </w:p>
        </w:tc>
      </w:tr>
      <w:tr>
        <w:trPr>
          <w:trHeight w:val="2273" w:hRule="exact"/>
          <w:jc w:val="center"/>
        </w:trPr>
        <w:tc>
          <w:tcPr>
            <w:tcW w:w="428" w:type="dxa"/>
            <w:vMerge w:val="continue"/>
            <w:tcBorders>
              <w:left w:val="single" w:color="000000" w:sz="8" w:space="0"/>
              <w:bottom w:val="single" w:color="auto" w:sz="4" w:space="0"/>
              <w:right w:val="single" w:color="000000" w:sz="8" w:space="0"/>
            </w:tcBorders>
            <w:vAlign w:val="center"/>
          </w:tcPr>
          <w:p>
            <w:pPr>
              <w:rPr>
                <w:rFonts w:ascii="宋体" w:hAnsi="宋体" w:eastAsia="宋体"/>
                <w:kern w:val="0"/>
                <w:sz w:val="21"/>
                <w:szCs w:val="21"/>
                <w:lang w:eastAsia="zh-CN"/>
              </w:rPr>
            </w:pPr>
          </w:p>
        </w:tc>
        <w:tc>
          <w:tcPr>
            <w:tcW w:w="993" w:type="dxa"/>
            <w:vMerge w:val="continue"/>
            <w:tcBorders>
              <w:left w:val="single" w:color="000000" w:sz="8" w:space="0"/>
              <w:bottom w:val="single" w:color="auto" w:sz="4" w:space="0"/>
              <w:right w:val="single" w:color="000000" w:sz="8" w:space="0"/>
            </w:tcBorders>
            <w:vAlign w:val="center"/>
          </w:tcPr>
          <w:p>
            <w:pPr>
              <w:pStyle w:val="10"/>
              <w:spacing w:line="272" w:lineRule="exact"/>
              <w:ind w:left="27" w:right="241"/>
              <w:jc w:val="both"/>
              <w:rPr>
                <w:rFonts w:ascii="宋体" w:hAnsi="宋体" w:eastAsia="宋体"/>
                <w:kern w:val="0"/>
                <w:sz w:val="21"/>
                <w:szCs w:val="21"/>
                <w:lang w:eastAsia="zh-CN"/>
              </w:rPr>
            </w:pPr>
          </w:p>
        </w:tc>
        <w:tc>
          <w:tcPr>
            <w:tcW w:w="3119" w:type="dxa"/>
            <w:tcBorders>
              <w:top w:val="single" w:color="auto" w:sz="4" w:space="0"/>
              <w:left w:val="single" w:color="000000" w:sz="8" w:space="0"/>
              <w:bottom w:val="single" w:color="auto" w:sz="4" w:space="0"/>
              <w:right w:val="single" w:color="000000" w:sz="8" w:space="0"/>
            </w:tcBorders>
            <w:vAlign w:val="center"/>
          </w:tcPr>
          <w:p>
            <w:pPr>
              <w:pStyle w:val="10"/>
              <w:ind w:left="27"/>
              <w:rPr>
                <w:rFonts w:ascii="宋体" w:hAnsi="宋体" w:eastAsia="宋体" w:cs="Arial"/>
                <w:color w:val="333333"/>
                <w:kern w:val="0"/>
                <w:sz w:val="21"/>
                <w:szCs w:val="21"/>
                <w:shd w:val="clear" w:color="auto" w:fill="FFFFFF"/>
                <w:lang w:eastAsia="zh-CN"/>
              </w:rPr>
            </w:pPr>
            <w:r>
              <w:rPr>
                <w:rFonts w:ascii="宋体" w:hAnsi="宋体" w:eastAsia="宋体" w:cs="Arial"/>
                <w:color w:val="333333"/>
                <w:kern w:val="0"/>
                <w:sz w:val="21"/>
                <w:szCs w:val="21"/>
                <w:shd w:val="clear" w:color="auto" w:fill="FFFFFF"/>
                <w:lang w:eastAsia="zh-CN"/>
              </w:rPr>
              <w:t> 网约车驾驶员未按照规定携带《</w:t>
            </w:r>
            <w:r>
              <w:rPr>
                <w:rFonts w:ascii="宋体" w:hAnsi="宋体" w:eastAsia="宋体"/>
                <w:kern w:val="0"/>
                <w:sz w:val="21"/>
                <w:szCs w:val="21"/>
                <w:lang w:eastAsia="zh-CN"/>
              </w:rPr>
              <w:t>网络预约出租汽车运输证</w:t>
            </w:r>
            <w:r>
              <w:rPr>
                <w:rFonts w:ascii="宋体" w:hAnsi="宋体" w:eastAsia="宋体" w:cs="Arial"/>
                <w:color w:val="333333"/>
                <w:kern w:val="0"/>
                <w:sz w:val="21"/>
                <w:szCs w:val="21"/>
                <w:shd w:val="clear" w:color="auto" w:fill="FFFFFF"/>
                <w:lang w:eastAsia="zh-CN"/>
              </w:rPr>
              <w:t>》、《网络预约出租汽车驾驶员证》的；途中甩客或者故意绕道行驶的；违规收费的；对举报、投诉其服务质量或者对其服务作出不满意评价的乘客实施报复行为的。</w:t>
            </w:r>
          </w:p>
          <w:p>
            <w:pPr>
              <w:pStyle w:val="10"/>
              <w:ind w:left="27"/>
              <w:rPr>
                <w:rFonts w:ascii="宋体" w:hAnsi="宋体" w:eastAsia="宋体"/>
                <w:kern w:val="0"/>
                <w:sz w:val="21"/>
                <w:szCs w:val="21"/>
                <w:lang w:eastAsia="zh-CN"/>
              </w:rPr>
            </w:pPr>
          </w:p>
        </w:tc>
        <w:tc>
          <w:tcPr>
            <w:tcW w:w="896"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27" w:right="157"/>
              <w:jc w:val="center"/>
              <w:rPr>
                <w:rFonts w:ascii="宋体" w:hAnsi="宋体" w:eastAsia="宋体"/>
                <w:kern w:val="0"/>
                <w:sz w:val="21"/>
                <w:szCs w:val="21"/>
                <w:lang w:eastAsia="zh-CN"/>
              </w:rPr>
            </w:pPr>
            <w:r>
              <w:rPr>
                <w:rFonts w:hint="eastAsia" w:ascii="宋体" w:hAnsi="宋体" w:eastAsia="宋体"/>
                <w:kern w:val="0"/>
                <w:sz w:val="21"/>
                <w:szCs w:val="21"/>
                <w:lang w:eastAsia="zh-CN"/>
              </w:rPr>
              <w:t>低风险</w:t>
            </w:r>
          </w:p>
        </w:tc>
        <w:tc>
          <w:tcPr>
            <w:tcW w:w="4490"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27" w:right="157"/>
              <w:rPr>
                <w:rFonts w:ascii="宋体" w:hAnsi="宋体" w:eastAsia="宋体"/>
                <w:kern w:val="0"/>
                <w:sz w:val="21"/>
                <w:szCs w:val="21"/>
                <w:lang w:eastAsia="zh-CN"/>
              </w:rPr>
            </w:pPr>
            <w:r>
              <w:rPr>
                <w:rFonts w:hint="eastAsia" w:ascii="宋体" w:hAnsi="宋体" w:eastAsia="宋体"/>
                <w:kern w:val="0"/>
                <w:sz w:val="21"/>
                <w:szCs w:val="21"/>
                <w:lang w:eastAsia="zh-CN"/>
              </w:rPr>
              <w:t>《</w:t>
            </w:r>
            <w:r>
              <w:rPr>
                <w:rFonts w:ascii="宋体" w:hAnsi="宋体" w:eastAsia="宋体"/>
                <w:kern w:val="0"/>
                <w:sz w:val="21"/>
                <w:szCs w:val="21"/>
                <w:lang w:eastAsia="zh-CN"/>
              </w:rPr>
              <w:t>网络预约出租汽车经营服务管理暂行办法</w:t>
            </w:r>
            <w:r>
              <w:rPr>
                <w:rFonts w:hint="eastAsia" w:ascii="宋体" w:hAnsi="宋体" w:eastAsia="宋体"/>
                <w:kern w:val="0"/>
                <w:sz w:val="21"/>
                <w:szCs w:val="21"/>
                <w:lang w:eastAsia="zh-CN"/>
              </w:rPr>
              <w:t>》</w:t>
            </w:r>
            <w:r>
              <w:rPr>
                <w:rFonts w:ascii="宋体" w:hAnsi="宋体" w:eastAsia="宋体"/>
                <w:kern w:val="0"/>
                <w:sz w:val="21"/>
                <w:szCs w:val="21"/>
                <w:lang w:eastAsia="zh-CN"/>
              </w:rPr>
              <w:t xml:space="preserve">第二十五条 </w:t>
            </w:r>
            <w:r>
              <w:rPr>
                <w:rFonts w:hint="eastAsia" w:ascii="宋体" w:hAnsi="宋体" w:eastAsia="宋体"/>
                <w:kern w:val="0"/>
                <w:sz w:val="21"/>
                <w:szCs w:val="21"/>
                <w:lang w:eastAsia="zh-CN"/>
              </w:rPr>
              <w:t>“</w:t>
            </w:r>
            <w:r>
              <w:rPr>
                <w:rFonts w:ascii="宋体" w:hAnsi="宋体" w:eastAsia="宋体"/>
                <w:kern w:val="0"/>
                <w:sz w:val="21"/>
                <w:szCs w:val="21"/>
                <w:lang w:eastAsia="zh-CN"/>
              </w:rPr>
              <w:t>网约车平台公司和驾驶员提供经营服务应当符合国家有关运营服务标准，不得途中甩客或者故意绕道行驶，不得违规收费，不得对举报、投诉其服务质量或者对其服务作出不满意评价的乘客实施报复行为。</w:t>
            </w:r>
            <w:r>
              <w:rPr>
                <w:rFonts w:hint="eastAsia" w:ascii="宋体" w:hAnsi="宋体" w:eastAsia="宋体"/>
                <w:kern w:val="0"/>
                <w:sz w:val="21"/>
                <w:szCs w:val="21"/>
                <w:lang w:eastAsia="zh-CN"/>
              </w:rPr>
              <w:t>”</w:t>
            </w:r>
          </w:p>
        </w:tc>
        <w:tc>
          <w:tcPr>
            <w:tcW w:w="1559"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46" w:right="42"/>
              <w:rPr>
                <w:rFonts w:ascii="宋体" w:hAnsi="宋体" w:eastAsia="宋体" w:cs="宋体"/>
                <w:kern w:val="0"/>
                <w:sz w:val="21"/>
                <w:szCs w:val="21"/>
                <w:lang w:eastAsia="zh-CN"/>
              </w:rPr>
            </w:pPr>
            <w:r>
              <w:rPr>
                <w:rFonts w:ascii="宋体" w:hAnsi="宋体" w:eastAsia="宋体" w:cs="Arial"/>
                <w:color w:val="333333"/>
                <w:kern w:val="0"/>
                <w:sz w:val="21"/>
                <w:szCs w:val="21"/>
                <w:shd w:val="clear" w:color="auto" w:fill="FFFFFF"/>
                <w:lang w:eastAsia="zh-CN"/>
              </w:rPr>
              <w:t>缺少对网约车驾驶员培训管理力度不足</w:t>
            </w:r>
          </w:p>
        </w:tc>
        <w:tc>
          <w:tcPr>
            <w:tcW w:w="1276"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87" w:right="85"/>
              <w:jc w:val="center"/>
              <w:rPr>
                <w:rFonts w:ascii="宋体" w:hAnsi="宋体" w:eastAsia="宋体" w:cs="宋体"/>
                <w:kern w:val="0"/>
                <w:sz w:val="21"/>
                <w:szCs w:val="21"/>
                <w:lang w:eastAsia="zh-CN"/>
              </w:rPr>
            </w:pPr>
            <w:r>
              <w:rPr>
                <w:rFonts w:hint="eastAsia" w:ascii="宋体" w:hAnsi="宋体" w:eastAsia="宋体" w:cs="宋体"/>
                <w:kern w:val="0"/>
                <w:sz w:val="21"/>
                <w:szCs w:val="21"/>
                <w:lang w:eastAsia="zh-CN"/>
              </w:rPr>
              <w:t>不定期约谈违规频繁的网约车企业；加强客运市场巡查力度</w:t>
            </w:r>
          </w:p>
        </w:tc>
        <w:tc>
          <w:tcPr>
            <w:tcW w:w="1559" w:type="dxa"/>
            <w:tcBorders>
              <w:top w:val="single" w:color="auto" w:sz="4" w:space="0"/>
              <w:left w:val="single" w:color="000000" w:sz="8" w:space="0"/>
              <w:bottom w:val="single" w:color="auto" w:sz="4" w:space="0"/>
              <w:right w:val="single" w:color="000000" w:sz="8" w:space="0"/>
            </w:tcBorders>
            <w:vAlign w:val="center"/>
          </w:tcPr>
          <w:p>
            <w:pPr>
              <w:jc w:val="center"/>
              <w:rPr>
                <w:kern w:val="0"/>
                <w:sz w:val="21"/>
                <w:szCs w:val="21"/>
                <w:lang w:eastAsia="zh-CN"/>
              </w:rPr>
            </w:pPr>
            <w:r>
              <w:rPr>
                <w:rFonts w:ascii="宋体" w:hAnsi="宋体" w:eastAsia="宋体"/>
                <w:kern w:val="0"/>
                <w:sz w:val="21"/>
                <w:szCs w:val="21"/>
                <w:lang w:eastAsia="zh-CN"/>
              </w:rPr>
              <w:t>济源市交通运输执法支队</w:t>
            </w:r>
          </w:p>
        </w:tc>
      </w:tr>
      <w:tr>
        <w:trPr>
          <w:trHeight w:val="3271" w:hRule="exact"/>
          <w:jc w:val="center"/>
        </w:trPr>
        <w:tc>
          <w:tcPr>
            <w:tcW w:w="428" w:type="dxa"/>
            <w:vMerge w:val="restart"/>
            <w:tcBorders>
              <w:top w:val="single" w:color="auto" w:sz="4" w:space="0"/>
              <w:left w:val="single" w:color="000000" w:sz="8" w:space="0"/>
              <w:right w:val="single" w:color="000000" w:sz="8" w:space="0"/>
            </w:tcBorders>
            <w:vAlign w:val="center"/>
          </w:tcPr>
          <w:p>
            <w:pPr>
              <w:ind w:firstLine="220" w:firstLineChars="100"/>
              <w:rPr>
                <w:rFonts w:ascii="宋体" w:hAnsi="宋体" w:eastAsia="宋体"/>
                <w:kern w:val="0"/>
                <w:sz w:val="21"/>
                <w:szCs w:val="21"/>
                <w:lang w:eastAsia="zh-CN"/>
              </w:rPr>
            </w:pPr>
            <w:r>
              <w:rPr>
                <w:rFonts w:hint="eastAsia" w:ascii="宋体" w:hAnsi="宋体" w:eastAsia="宋体"/>
                <w:kern w:val="0"/>
                <w:sz w:val="21"/>
                <w:szCs w:val="21"/>
                <w:lang w:eastAsia="zh-CN"/>
              </w:rPr>
              <w:t>4</w:t>
            </w:r>
          </w:p>
        </w:tc>
        <w:tc>
          <w:tcPr>
            <w:tcW w:w="993" w:type="dxa"/>
            <w:vMerge w:val="restart"/>
            <w:tcBorders>
              <w:top w:val="single" w:color="auto" w:sz="4" w:space="0"/>
              <w:left w:val="single" w:color="000000" w:sz="8" w:space="0"/>
              <w:right w:val="single" w:color="000000" w:sz="8" w:space="0"/>
            </w:tcBorders>
            <w:vAlign w:val="center"/>
          </w:tcPr>
          <w:p>
            <w:pPr>
              <w:pStyle w:val="10"/>
              <w:spacing w:line="272" w:lineRule="exact"/>
              <w:ind w:left="27" w:right="241"/>
              <w:jc w:val="both"/>
              <w:rPr>
                <w:rFonts w:ascii="宋体" w:hAnsi="宋体" w:eastAsia="宋体"/>
                <w:kern w:val="0"/>
                <w:sz w:val="21"/>
                <w:szCs w:val="21"/>
                <w:lang w:eastAsia="zh-CN"/>
              </w:rPr>
            </w:pPr>
            <w:r>
              <w:rPr>
                <w:rFonts w:ascii="宋体" w:hAnsi="宋体" w:eastAsia="宋体"/>
                <w:kern w:val="0"/>
                <w:sz w:val="21"/>
                <w:szCs w:val="21"/>
                <w:lang w:eastAsia="zh-CN"/>
              </w:rPr>
              <w:t>客运</w:t>
            </w:r>
          </w:p>
          <w:p>
            <w:pPr>
              <w:pStyle w:val="10"/>
              <w:spacing w:line="272" w:lineRule="exact"/>
              <w:ind w:left="27" w:right="241"/>
              <w:jc w:val="both"/>
              <w:rPr>
                <w:rFonts w:ascii="宋体" w:hAnsi="宋体" w:eastAsia="宋体"/>
                <w:kern w:val="0"/>
                <w:sz w:val="21"/>
                <w:szCs w:val="21"/>
                <w:lang w:eastAsia="zh-CN"/>
              </w:rPr>
            </w:pPr>
            <w:r>
              <w:rPr>
                <w:rFonts w:ascii="宋体" w:hAnsi="宋体" w:eastAsia="宋体"/>
                <w:kern w:val="0"/>
                <w:sz w:val="21"/>
                <w:szCs w:val="21"/>
                <w:lang w:eastAsia="zh-CN"/>
              </w:rPr>
              <w:t>企业</w:t>
            </w:r>
          </w:p>
        </w:tc>
        <w:tc>
          <w:tcPr>
            <w:tcW w:w="3119" w:type="dxa"/>
            <w:tcBorders>
              <w:top w:val="single" w:color="auto" w:sz="4" w:space="0"/>
              <w:left w:val="single" w:color="000000" w:sz="8" w:space="0"/>
              <w:bottom w:val="single" w:color="auto" w:sz="4" w:space="0"/>
              <w:right w:val="single" w:color="000000" w:sz="8" w:space="0"/>
            </w:tcBorders>
            <w:vAlign w:val="center"/>
          </w:tcPr>
          <w:p>
            <w:pPr>
              <w:pStyle w:val="10"/>
              <w:ind w:left="27"/>
              <w:rPr>
                <w:rFonts w:ascii="宋体" w:hAnsi="宋体" w:eastAsia="宋体"/>
                <w:kern w:val="0"/>
                <w:sz w:val="21"/>
                <w:szCs w:val="21"/>
                <w:lang w:eastAsia="zh-CN"/>
              </w:rPr>
            </w:pPr>
            <w:r>
              <w:rPr>
                <w:rFonts w:ascii="宋体" w:hAnsi="宋体" w:eastAsia="宋体"/>
                <w:kern w:val="0"/>
                <w:sz w:val="21"/>
                <w:szCs w:val="21"/>
                <w:lang w:eastAsia="zh-CN"/>
              </w:rPr>
              <w:t>未取得道路客运经营许可，擅自从事道路客运经营的；未取得道路客运班线经营许可，擅自从事班车客运经营的；使用失效、伪造、变造、被注销等无效的道路客运许可证件从事道路客运经营的；超越许可事项，从事道路客运经营的</w:t>
            </w:r>
            <w:r>
              <w:rPr>
                <w:rFonts w:hint="eastAsia" w:ascii="宋体" w:hAnsi="宋体" w:eastAsia="宋体"/>
                <w:kern w:val="0"/>
                <w:sz w:val="21"/>
                <w:szCs w:val="21"/>
                <w:lang w:eastAsia="zh-CN"/>
              </w:rPr>
              <w:t>；</w:t>
            </w:r>
          </w:p>
        </w:tc>
        <w:tc>
          <w:tcPr>
            <w:tcW w:w="896"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27" w:right="157"/>
              <w:jc w:val="center"/>
              <w:rPr>
                <w:rFonts w:ascii="宋体" w:hAnsi="宋体" w:eastAsia="宋体"/>
                <w:kern w:val="0"/>
                <w:sz w:val="21"/>
                <w:szCs w:val="21"/>
                <w:lang w:eastAsia="zh-CN"/>
              </w:rPr>
            </w:pPr>
            <w:r>
              <w:rPr>
                <w:rFonts w:hint="eastAsia" w:ascii="宋体" w:hAnsi="宋体" w:eastAsia="宋体"/>
                <w:kern w:val="0"/>
                <w:sz w:val="21"/>
                <w:szCs w:val="21"/>
                <w:lang w:eastAsia="zh-CN"/>
              </w:rPr>
              <w:t>高风险</w:t>
            </w:r>
          </w:p>
        </w:tc>
        <w:tc>
          <w:tcPr>
            <w:tcW w:w="4490"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27" w:right="157"/>
              <w:rPr>
                <w:rFonts w:ascii="宋体" w:hAnsi="宋体" w:eastAsia="宋体"/>
                <w:kern w:val="0"/>
                <w:sz w:val="21"/>
                <w:szCs w:val="21"/>
                <w:lang w:eastAsia="zh-CN"/>
              </w:rPr>
            </w:pPr>
            <w:r>
              <w:rPr>
                <w:rFonts w:hint="eastAsia" w:ascii="宋体" w:hAnsi="宋体" w:eastAsia="宋体"/>
                <w:kern w:val="0"/>
                <w:sz w:val="21"/>
                <w:szCs w:val="21"/>
                <w:lang w:eastAsia="zh-CN"/>
              </w:rPr>
              <w:t>《</w:t>
            </w:r>
            <w:r>
              <w:rPr>
                <w:rFonts w:ascii="宋体" w:hAnsi="宋体" w:eastAsia="宋体"/>
                <w:kern w:val="0"/>
                <w:sz w:val="21"/>
                <w:szCs w:val="21"/>
                <w:lang w:eastAsia="zh-CN"/>
              </w:rPr>
              <w:t>道路旅客运输及客运站管理规定</w:t>
            </w:r>
            <w:r>
              <w:rPr>
                <w:rFonts w:hint="eastAsia" w:ascii="宋体" w:hAnsi="宋体" w:eastAsia="宋体"/>
                <w:kern w:val="0"/>
                <w:sz w:val="21"/>
                <w:szCs w:val="21"/>
                <w:lang w:eastAsia="zh-CN"/>
              </w:rPr>
              <w:t>》第十条、第十二条（内容略）</w:t>
            </w:r>
          </w:p>
        </w:tc>
        <w:tc>
          <w:tcPr>
            <w:tcW w:w="1559"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46" w:right="42"/>
              <w:rPr>
                <w:rFonts w:ascii="宋体" w:hAnsi="宋体" w:eastAsia="宋体" w:cs="宋体"/>
                <w:kern w:val="0"/>
                <w:sz w:val="21"/>
                <w:szCs w:val="21"/>
                <w:lang w:eastAsia="zh-CN"/>
              </w:rPr>
            </w:pPr>
            <w:r>
              <w:rPr>
                <w:rFonts w:ascii="宋体" w:hAnsi="宋体" w:eastAsia="宋体" w:cs="宋体"/>
                <w:kern w:val="0"/>
                <w:sz w:val="21"/>
                <w:szCs w:val="21"/>
                <w:lang w:eastAsia="zh-CN"/>
              </w:rPr>
              <w:t>企业管理人员法治观念淡薄</w:t>
            </w:r>
            <w:r>
              <w:rPr>
                <w:rFonts w:hint="eastAsia" w:ascii="宋体" w:hAnsi="宋体" w:eastAsia="宋体" w:cs="宋体"/>
                <w:kern w:val="0"/>
                <w:sz w:val="21"/>
                <w:szCs w:val="21"/>
                <w:lang w:eastAsia="zh-CN"/>
              </w:rPr>
              <w:t>，</w:t>
            </w:r>
            <w:r>
              <w:rPr>
                <w:rFonts w:ascii="宋体" w:hAnsi="宋体" w:eastAsia="宋体" w:cs="宋体"/>
                <w:kern w:val="0"/>
                <w:sz w:val="21"/>
                <w:szCs w:val="21"/>
                <w:lang w:eastAsia="zh-CN"/>
              </w:rPr>
              <w:t>为追求利润放任此类行为发生</w:t>
            </w:r>
          </w:p>
        </w:tc>
        <w:tc>
          <w:tcPr>
            <w:tcW w:w="1276"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87" w:right="85"/>
              <w:jc w:val="center"/>
              <w:rPr>
                <w:rFonts w:ascii="宋体" w:hAnsi="宋体" w:eastAsia="宋体" w:cs="宋体"/>
                <w:kern w:val="0"/>
                <w:sz w:val="21"/>
                <w:szCs w:val="21"/>
                <w:lang w:eastAsia="zh-CN"/>
              </w:rPr>
            </w:pPr>
            <w:r>
              <w:rPr>
                <w:rFonts w:hint="eastAsia" w:ascii="宋体" w:hAnsi="宋体" w:eastAsia="宋体" w:cs="宋体"/>
                <w:kern w:val="0"/>
                <w:sz w:val="21"/>
                <w:szCs w:val="21"/>
                <w:lang w:eastAsia="zh-CN"/>
              </w:rPr>
              <w:t>加强宣传和路面巡检力度</w:t>
            </w:r>
          </w:p>
        </w:tc>
        <w:tc>
          <w:tcPr>
            <w:tcW w:w="1559" w:type="dxa"/>
            <w:tcBorders>
              <w:top w:val="single" w:color="auto" w:sz="4" w:space="0"/>
              <w:left w:val="single" w:color="000000" w:sz="8" w:space="0"/>
              <w:bottom w:val="single" w:color="auto" w:sz="4" w:space="0"/>
              <w:right w:val="single" w:color="000000" w:sz="8" w:space="0"/>
            </w:tcBorders>
            <w:vAlign w:val="center"/>
          </w:tcPr>
          <w:p>
            <w:pPr>
              <w:jc w:val="center"/>
              <w:rPr>
                <w:kern w:val="0"/>
                <w:sz w:val="21"/>
                <w:szCs w:val="21"/>
                <w:lang w:eastAsia="zh-CN"/>
              </w:rPr>
            </w:pPr>
            <w:r>
              <w:rPr>
                <w:rFonts w:ascii="宋体" w:hAnsi="宋体" w:eastAsia="宋体"/>
                <w:kern w:val="0"/>
                <w:sz w:val="21"/>
                <w:szCs w:val="21"/>
                <w:lang w:eastAsia="zh-CN"/>
              </w:rPr>
              <w:t>济源市交通运输执法支队</w:t>
            </w:r>
          </w:p>
        </w:tc>
      </w:tr>
      <w:tr>
        <w:trPr>
          <w:trHeight w:val="1416" w:hRule="exact"/>
          <w:jc w:val="center"/>
        </w:trPr>
        <w:tc>
          <w:tcPr>
            <w:tcW w:w="428" w:type="dxa"/>
            <w:vMerge w:val="continue"/>
            <w:tcBorders>
              <w:left w:val="single" w:color="000000" w:sz="8" w:space="0"/>
              <w:right w:val="single" w:color="000000" w:sz="8" w:space="0"/>
            </w:tcBorders>
            <w:vAlign w:val="center"/>
          </w:tcPr>
          <w:p>
            <w:pPr>
              <w:rPr>
                <w:rFonts w:ascii="宋体" w:hAnsi="宋体" w:eastAsia="宋体"/>
                <w:kern w:val="0"/>
                <w:sz w:val="21"/>
                <w:szCs w:val="21"/>
                <w:lang w:eastAsia="zh-CN"/>
              </w:rPr>
            </w:pPr>
          </w:p>
        </w:tc>
        <w:tc>
          <w:tcPr>
            <w:tcW w:w="993" w:type="dxa"/>
            <w:vMerge w:val="continue"/>
            <w:tcBorders>
              <w:left w:val="single" w:color="000000" w:sz="8" w:space="0"/>
              <w:right w:val="single" w:color="000000" w:sz="8" w:space="0"/>
            </w:tcBorders>
            <w:vAlign w:val="center"/>
          </w:tcPr>
          <w:p>
            <w:pPr>
              <w:pStyle w:val="10"/>
              <w:spacing w:line="272" w:lineRule="exact"/>
              <w:ind w:left="27" w:right="241"/>
              <w:jc w:val="both"/>
              <w:rPr>
                <w:rFonts w:ascii="宋体" w:hAnsi="宋体" w:eastAsia="宋体"/>
                <w:kern w:val="0"/>
                <w:sz w:val="21"/>
                <w:szCs w:val="21"/>
                <w:lang w:eastAsia="zh-CN"/>
              </w:rPr>
            </w:pPr>
          </w:p>
        </w:tc>
        <w:tc>
          <w:tcPr>
            <w:tcW w:w="3119" w:type="dxa"/>
            <w:tcBorders>
              <w:top w:val="single" w:color="auto" w:sz="4" w:space="0"/>
              <w:left w:val="single" w:color="000000" w:sz="8" w:space="0"/>
              <w:bottom w:val="single" w:color="auto" w:sz="4" w:space="0"/>
              <w:right w:val="single" w:color="000000" w:sz="8" w:space="0"/>
            </w:tcBorders>
            <w:vAlign w:val="center"/>
          </w:tcPr>
          <w:p>
            <w:pPr>
              <w:pStyle w:val="10"/>
              <w:ind w:left="27"/>
              <w:rPr>
                <w:rFonts w:ascii="宋体" w:hAnsi="宋体" w:eastAsia="宋体"/>
                <w:kern w:val="0"/>
                <w:sz w:val="21"/>
                <w:szCs w:val="21"/>
                <w:lang w:eastAsia="zh-CN"/>
              </w:rPr>
            </w:pPr>
            <w:r>
              <w:rPr>
                <w:rFonts w:ascii="宋体" w:hAnsi="宋体" w:eastAsia="宋体"/>
                <w:kern w:val="0"/>
                <w:sz w:val="21"/>
                <w:szCs w:val="21"/>
                <w:lang w:eastAsia="zh-CN"/>
              </w:rPr>
              <w:t>客运车辆驾驶员不随车携带</w:t>
            </w:r>
            <w:r>
              <w:rPr>
                <w:rFonts w:hint="eastAsia" w:ascii="宋体" w:hAnsi="宋体" w:eastAsia="宋体"/>
                <w:kern w:val="0"/>
                <w:sz w:val="21"/>
                <w:szCs w:val="21"/>
                <w:lang w:eastAsia="zh-CN"/>
              </w:rPr>
              <w:t>《道路运输证》</w:t>
            </w:r>
          </w:p>
        </w:tc>
        <w:tc>
          <w:tcPr>
            <w:tcW w:w="896"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27" w:right="157"/>
              <w:jc w:val="center"/>
              <w:rPr>
                <w:rFonts w:ascii="Arial" w:hAnsi="Arial" w:cs="Arial"/>
                <w:color w:val="333333"/>
                <w:kern w:val="0"/>
                <w:sz w:val="21"/>
                <w:szCs w:val="21"/>
                <w:shd w:val="clear" w:color="auto" w:fill="FFFFFF"/>
                <w:lang w:eastAsia="zh-CN"/>
              </w:rPr>
            </w:pPr>
            <w:r>
              <w:rPr>
                <w:rFonts w:ascii="Arial" w:hAnsi="Arial" w:cs="Arial"/>
                <w:color w:val="333333"/>
                <w:kern w:val="0"/>
                <w:sz w:val="21"/>
                <w:szCs w:val="21"/>
                <w:shd w:val="clear" w:color="auto" w:fill="FFFFFF"/>
                <w:lang w:eastAsia="zh-CN"/>
              </w:rPr>
              <w:t>低风险</w:t>
            </w:r>
          </w:p>
        </w:tc>
        <w:tc>
          <w:tcPr>
            <w:tcW w:w="4490"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27" w:right="157"/>
              <w:rPr>
                <w:rFonts w:ascii="宋体" w:hAnsi="宋体" w:eastAsia="宋体"/>
                <w:kern w:val="0"/>
                <w:sz w:val="21"/>
                <w:szCs w:val="21"/>
                <w:lang w:eastAsia="zh-CN"/>
              </w:rPr>
            </w:pPr>
            <w:r>
              <w:rPr>
                <w:rFonts w:ascii="Arial" w:hAnsi="Arial" w:cs="Arial"/>
                <w:color w:val="333333"/>
                <w:kern w:val="0"/>
                <w:sz w:val="21"/>
                <w:szCs w:val="21"/>
                <w:shd w:val="clear" w:color="auto" w:fill="FFFFFF"/>
                <w:lang w:eastAsia="zh-CN"/>
              </w:rPr>
              <w:t>《道路旅客运输及客运站管理规定》第五十三条　</w:t>
            </w:r>
            <w:r>
              <w:rPr>
                <w:rFonts w:hint="eastAsia" w:ascii="Arial" w:hAnsi="Arial" w:cs="Arial"/>
                <w:color w:val="333333"/>
                <w:kern w:val="0"/>
                <w:sz w:val="21"/>
                <w:szCs w:val="21"/>
                <w:shd w:val="clear" w:color="auto" w:fill="FFFFFF"/>
                <w:lang w:eastAsia="zh-CN"/>
              </w:rPr>
              <w:t>“</w:t>
            </w:r>
            <w:r>
              <w:rPr>
                <w:rFonts w:ascii="Arial" w:hAnsi="Arial" w:cs="Arial"/>
                <w:color w:val="333333"/>
                <w:kern w:val="0"/>
                <w:sz w:val="21"/>
                <w:szCs w:val="21"/>
                <w:shd w:val="clear" w:color="auto" w:fill="FFFFFF"/>
                <w:lang w:eastAsia="zh-CN"/>
              </w:rPr>
              <w:t>客运车辆驾驶人员应当随车携带《道路运输证》、从业资格证等有关证件，在规定位置放置客运标志牌。客运班车驾驶人员还应当随车携带《道路客运班线经营许可证明》。</w:t>
            </w:r>
            <w:r>
              <w:rPr>
                <w:rFonts w:hint="eastAsia" w:ascii="Arial" w:hAnsi="Arial" w:cs="Arial"/>
                <w:color w:val="333333"/>
                <w:kern w:val="0"/>
                <w:sz w:val="21"/>
                <w:szCs w:val="21"/>
                <w:shd w:val="clear" w:color="auto" w:fill="FFFFFF"/>
                <w:lang w:eastAsia="zh-CN"/>
              </w:rPr>
              <w:t>”</w:t>
            </w:r>
          </w:p>
        </w:tc>
        <w:tc>
          <w:tcPr>
            <w:tcW w:w="1559"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46" w:right="42"/>
              <w:rPr>
                <w:rFonts w:ascii="宋体" w:hAnsi="宋体" w:eastAsia="宋体" w:cs="宋体"/>
                <w:kern w:val="0"/>
                <w:sz w:val="21"/>
                <w:szCs w:val="21"/>
                <w:lang w:eastAsia="zh-CN"/>
              </w:rPr>
            </w:pPr>
            <w:r>
              <w:rPr>
                <w:rFonts w:hint="eastAsia" w:ascii="Arial" w:hAnsi="Arial" w:cs="Arial"/>
                <w:color w:val="333333"/>
                <w:kern w:val="0"/>
                <w:sz w:val="21"/>
                <w:szCs w:val="21"/>
                <w:shd w:val="clear" w:color="auto" w:fill="FFFFFF"/>
                <w:lang w:eastAsia="zh-CN"/>
              </w:rPr>
              <w:t>对</w:t>
            </w:r>
            <w:r>
              <w:rPr>
                <w:rFonts w:ascii="Arial" w:hAnsi="Arial" w:cs="Arial"/>
                <w:color w:val="333333"/>
                <w:kern w:val="0"/>
                <w:sz w:val="21"/>
                <w:szCs w:val="21"/>
                <w:shd w:val="clear" w:color="auto" w:fill="FFFFFF"/>
                <w:lang w:eastAsia="zh-CN"/>
              </w:rPr>
              <w:t>客运车辆驾驶员管理培训不到位</w:t>
            </w:r>
          </w:p>
        </w:tc>
        <w:tc>
          <w:tcPr>
            <w:tcW w:w="1276" w:type="dxa"/>
            <w:tcBorders>
              <w:top w:val="single" w:color="auto" w:sz="4" w:space="0"/>
              <w:left w:val="single" w:color="000000" w:sz="8" w:space="0"/>
              <w:bottom w:val="single" w:color="auto" w:sz="4" w:space="0"/>
              <w:right w:val="single" w:color="000000" w:sz="8" w:space="0"/>
            </w:tcBorders>
            <w:vAlign w:val="center"/>
          </w:tcPr>
          <w:p>
            <w:pPr>
              <w:pStyle w:val="10"/>
              <w:spacing w:line="272" w:lineRule="exact"/>
              <w:ind w:left="87" w:right="85"/>
              <w:jc w:val="center"/>
              <w:rPr>
                <w:rFonts w:ascii="宋体" w:hAnsi="宋体" w:eastAsia="宋体" w:cs="宋体"/>
                <w:kern w:val="0"/>
                <w:sz w:val="21"/>
                <w:szCs w:val="21"/>
                <w:lang w:eastAsia="zh-CN"/>
              </w:rPr>
            </w:pPr>
            <w:r>
              <w:rPr>
                <w:rFonts w:hint="eastAsia" w:ascii="宋体" w:hAnsi="宋体" w:eastAsia="宋体" w:cs="宋体"/>
                <w:kern w:val="0"/>
                <w:sz w:val="21"/>
                <w:szCs w:val="21"/>
                <w:lang w:eastAsia="zh-CN"/>
              </w:rPr>
              <w:t>加强宣传和路面巡检力度</w:t>
            </w:r>
          </w:p>
        </w:tc>
        <w:tc>
          <w:tcPr>
            <w:tcW w:w="1559" w:type="dxa"/>
            <w:tcBorders>
              <w:top w:val="single" w:color="auto" w:sz="4" w:space="0"/>
              <w:left w:val="single" w:color="000000" w:sz="8" w:space="0"/>
              <w:bottom w:val="single" w:color="auto" w:sz="4" w:space="0"/>
              <w:right w:val="single" w:color="000000" w:sz="8" w:space="0"/>
            </w:tcBorders>
            <w:vAlign w:val="center"/>
          </w:tcPr>
          <w:p>
            <w:pPr>
              <w:jc w:val="center"/>
              <w:rPr>
                <w:kern w:val="0"/>
                <w:sz w:val="21"/>
                <w:szCs w:val="21"/>
                <w:lang w:eastAsia="zh-CN"/>
              </w:rPr>
            </w:pPr>
            <w:r>
              <w:rPr>
                <w:rFonts w:ascii="宋体" w:hAnsi="宋体" w:eastAsia="宋体"/>
                <w:kern w:val="0"/>
                <w:sz w:val="21"/>
                <w:szCs w:val="21"/>
                <w:lang w:eastAsia="zh-CN"/>
              </w:rPr>
              <w:t>济源市交通运输执法支队</w:t>
            </w:r>
          </w:p>
        </w:tc>
      </w:tr>
      <w:tr>
        <w:trPr>
          <w:trHeight w:val="4972" w:hRule="exact"/>
          <w:jc w:val="center"/>
        </w:trPr>
        <w:tc>
          <w:tcPr>
            <w:tcW w:w="428" w:type="dxa"/>
            <w:vMerge w:val="continue"/>
            <w:tcBorders>
              <w:left w:val="single" w:color="000000" w:sz="8" w:space="0"/>
              <w:bottom w:val="single" w:color="000000" w:sz="8" w:space="0"/>
              <w:right w:val="single" w:color="000000" w:sz="8" w:space="0"/>
            </w:tcBorders>
            <w:vAlign w:val="center"/>
          </w:tcPr>
          <w:p>
            <w:pPr>
              <w:rPr>
                <w:rFonts w:ascii="宋体" w:hAnsi="宋体" w:eastAsia="宋体"/>
                <w:kern w:val="0"/>
                <w:sz w:val="21"/>
                <w:szCs w:val="21"/>
                <w:lang w:eastAsia="zh-CN"/>
              </w:rPr>
            </w:pPr>
          </w:p>
        </w:tc>
        <w:tc>
          <w:tcPr>
            <w:tcW w:w="993" w:type="dxa"/>
            <w:vMerge w:val="continue"/>
            <w:tcBorders>
              <w:left w:val="single" w:color="000000" w:sz="8" w:space="0"/>
              <w:bottom w:val="single" w:color="000000" w:sz="8" w:space="0"/>
              <w:right w:val="single" w:color="000000" w:sz="8" w:space="0"/>
            </w:tcBorders>
            <w:vAlign w:val="center"/>
          </w:tcPr>
          <w:p>
            <w:pPr>
              <w:pStyle w:val="10"/>
              <w:spacing w:line="272" w:lineRule="exact"/>
              <w:ind w:left="27" w:right="241"/>
              <w:jc w:val="both"/>
              <w:rPr>
                <w:rFonts w:ascii="宋体" w:hAnsi="宋体" w:eastAsia="宋体"/>
                <w:kern w:val="0"/>
                <w:sz w:val="21"/>
                <w:szCs w:val="21"/>
                <w:lang w:eastAsia="zh-CN"/>
              </w:rPr>
            </w:pPr>
          </w:p>
        </w:tc>
        <w:tc>
          <w:tcPr>
            <w:tcW w:w="3119" w:type="dxa"/>
            <w:tcBorders>
              <w:top w:val="single" w:color="auto" w:sz="4" w:space="0"/>
              <w:left w:val="single" w:color="000000" w:sz="8" w:space="0"/>
              <w:bottom w:val="single" w:color="000000" w:sz="8" w:space="0"/>
              <w:right w:val="single" w:color="000000" w:sz="8" w:space="0"/>
            </w:tcBorders>
            <w:vAlign w:val="center"/>
          </w:tcPr>
          <w:p>
            <w:pPr>
              <w:pStyle w:val="10"/>
              <w:ind w:left="27"/>
              <w:rPr>
                <w:rFonts w:ascii="宋体" w:hAnsi="宋体" w:eastAsia="宋体"/>
                <w:kern w:val="0"/>
                <w:sz w:val="21"/>
                <w:szCs w:val="21"/>
                <w:lang w:eastAsia="zh-CN"/>
              </w:rPr>
            </w:pPr>
            <w:r>
              <w:rPr>
                <w:rFonts w:ascii="Arial" w:hAnsi="Arial" w:cs="Arial"/>
                <w:color w:val="333333"/>
                <w:kern w:val="0"/>
                <w:sz w:val="21"/>
                <w:szCs w:val="21"/>
                <w:shd w:val="clear" w:color="auto" w:fill="FFFFFF"/>
                <w:lang w:eastAsia="zh-CN"/>
              </w:rPr>
              <w:t>客运班车不按批准的客运站点停靠或者不按规定的线路、班次行驶的；</w:t>
            </w:r>
            <w:r>
              <w:rPr>
                <w:rFonts w:ascii="Arial" w:hAnsi="Arial" w:cs="Arial"/>
                <w:color w:val="333333"/>
                <w:kern w:val="0"/>
                <w:sz w:val="21"/>
                <w:szCs w:val="21"/>
                <w:lang w:eastAsia="zh-CN"/>
              </w:rPr>
              <w:br/>
            </w:r>
            <w:r>
              <w:rPr>
                <w:rFonts w:ascii="Arial" w:hAnsi="Arial" w:cs="Arial"/>
                <w:color w:val="333333"/>
                <w:kern w:val="0"/>
                <w:sz w:val="21"/>
                <w:szCs w:val="21"/>
                <w:shd w:val="clear" w:color="auto" w:fill="FFFFFF"/>
                <w:lang w:eastAsia="zh-CN"/>
              </w:rPr>
              <w:t>加班车、顶班车、接驳车无正当理由不按原正班车的线路、站点、班次行驶的；客运包车未持有效的包车客运标志牌进行经营的，不按照包车客运标志牌载明的事项运行的，线路两端均不在车籍所在地的，按班车模式定点定线运营的，招揽包车合同以外的旅客乘车的；以欺骗、暴力等手段招揽旅客的；在旅客运输途中擅自变更运输车辆或者将旅客移交他人运输的；未报告原许可机关，擅自终止道路客运经营的。</w:t>
            </w:r>
          </w:p>
        </w:tc>
        <w:tc>
          <w:tcPr>
            <w:tcW w:w="896" w:type="dxa"/>
            <w:tcBorders>
              <w:top w:val="single" w:color="auto" w:sz="4" w:space="0"/>
              <w:left w:val="single" w:color="000000" w:sz="8" w:space="0"/>
              <w:bottom w:val="single" w:color="000000" w:sz="8" w:space="0"/>
              <w:right w:val="single" w:color="000000" w:sz="8" w:space="0"/>
            </w:tcBorders>
            <w:vAlign w:val="center"/>
          </w:tcPr>
          <w:p>
            <w:pPr>
              <w:pStyle w:val="10"/>
              <w:spacing w:line="272" w:lineRule="exact"/>
              <w:ind w:left="27" w:right="157"/>
              <w:jc w:val="center"/>
              <w:rPr>
                <w:rFonts w:ascii="Arial" w:hAnsi="Arial" w:cs="Arial"/>
                <w:color w:val="333333"/>
                <w:kern w:val="0"/>
                <w:sz w:val="21"/>
                <w:szCs w:val="21"/>
                <w:shd w:val="clear" w:color="auto" w:fill="FFFFFF"/>
                <w:lang w:eastAsia="zh-CN"/>
              </w:rPr>
            </w:pPr>
            <w:r>
              <w:rPr>
                <w:rFonts w:ascii="Arial" w:hAnsi="Arial" w:cs="Arial"/>
                <w:color w:val="333333"/>
                <w:kern w:val="0"/>
                <w:sz w:val="21"/>
                <w:szCs w:val="21"/>
                <w:shd w:val="clear" w:color="auto" w:fill="FFFFFF"/>
                <w:lang w:eastAsia="zh-CN"/>
              </w:rPr>
              <w:t>低风险</w:t>
            </w:r>
          </w:p>
        </w:tc>
        <w:tc>
          <w:tcPr>
            <w:tcW w:w="4490" w:type="dxa"/>
            <w:tcBorders>
              <w:top w:val="single" w:color="auto" w:sz="4" w:space="0"/>
              <w:left w:val="single" w:color="000000" w:sz="8" w:space="0"/>
              <w:bottom w:val="single" w:color="000000" w:sz="8" w:space="0"/>
              <w:right w:val="single" w:color="000000" w:sz="8" w:space="0"/>
            </w:tcBorders>
            <w:vAlign w:val="center"/>
          </w:tcPr>
          <w:p>
            <w:pPr>
              <w:pStyle w:val="10"/>
              <w:spacing w:line="272" w:lineRule="exact"/>
              <w:ind w:left="27" w:right="157"/>
              <w:rPr>
                <w:rFonts w:ascii="Arial" w:hAnsi="Arial" w:cs="Arial"/>
                <w:color w:val="333333"/>
                <w:kern w:val="0"/>
                <w:sz w:val="21"/>
                <w:szCs w:val="21"/>
                <w:shd w:val="clear" w:color="auto" w:fill="FFFFFF"/>
                <w:lang w:eastAsia="zh-CN"/>
              </w:rPr>
            </w:pPr>
            <w:r>
              <w:rPr>
                <w:rFonts w:ascii="Arial" w:hAnsi="Arial" w:cs="Arial"/>
                <w:color w:val="333333"/>
                <w:kern w:val="0"/>
                <w:sz w:val="21"/>
                <w:szCs w:val="21"/>
                <w:shd w:val="clear" w:color="auto" w:fill="FFFFFF"/>
                <w:lang w:eastAsia="zh-CN"/>
              </w:rPr>
              <w:t>　《道路旅客运输及客运站管理规定》第三十六条　</w:t>
            </w:r>
            <w:r>
              <w:rPr>
                <w:rFonts w:hint="eastAsia" w:ascii="Arial" w:hAnsi="Arial" w:cs="Arial"/>
                <w:color w:val="333333"/>
                <w:kern w:val="0"/>
                <w:sz w:val="21"/>
                <w:szCs w:val="21"/>
                <w:shd w:val="clear" w:color="auto" w:fill="FFFFFF"/>
                <w:lang w:eastAsia="zh-CN"/>
              </w:rPr>
              <w:t>“</w:t>
            </w:r>
            <w:r>
              <w:rPr>
                <w:rFonts w:ascii="Arial" w:hAnsi="Arial" w:cs="Arial"/>
                <w:color w:val="333333"/>
                <w:kern w:val="0"/>
                <w:sz w:val="21"/>
                <w:szCs w:val="21"/>
                <w:shd w:val="clear" w:color="auto" w:fill="FFFFFF"/>
                <w:lang w:eastAsia="zh-CN"/>
              </w:rPr>
              <w:t>客运班车应当按照许可的线路、班次、站点运行，在规定的途经站点进站上下旅客，无正当理由不得改变行驶线路，不得站外上客或者沿途揽客。</w:t>
            </w:r>
            <w:r>
              <w:rPr>
                <w:rFonts w:hint="eastAsia" w:ascii="Arial" w:hAnsi="Arial" w:cs="Arial"/>
                <w:color w:val="333333"/>
                <w:kern w:val="0"/>
                <w:sz w:val="21"/>
                <w:szCs w:val="21"/>
                <w:shd w:val="clear" w:color="auto" w:fill="FFFFFF"/>
                <w:lang w:eastAsia="zh-CN"/>
              </w:rPr>
              <w:t>”</w:t>
            </w:r>
          </w:p>
          <w:p>
            <w:pPr>
              <w:pStyle w:val="10"/>
              <w:spacing w:line="272" w:lineRule="exact"/>
              <w:ind w:left="27" w:right="157"/>
              <w:rPr>
                <w:rFonts w:ascii="Arial" w:hAnsi="Arial" w:cs="Arial"/>
                <w:color w:val="333333"/>
                <w:kern w:val="0"/>
                <w:sz w:val="21"/>
                <w:szCs w:val="21"/>
                <w:shd w:val="clear" w:color="auto" w:fill="FFFFFF"/>
                <w:lang w:eastAsia="zh-CN"/>
              </w:rPr>
            </w:pPr>
            <w:r>
              <w:rPr>
                <w:rFonts w:ascii="Arial" w:hAnsi="Arial" w:cs="Arial"/>
                <w:color w:val="333333"/>
                <w:kern w:val="0"/>
                <w:sz w:val="21"/>
                <w:szCs w:val="21"/>
                <w:shd w:val="clear" w:color="auto" w:fill="FFFFFF"/>
                <w:lang w:eastAsia="zh-CN"/>
              </w:rPr>
              <w:t>　第五十六条　</w:t>
            </w:r>
            <w:r>
              <w:rPr>
                <w:rFonts w:hint="eastAsia" w:ascii="Arial" w:hAnsi="Arial" w:cs="Arial"/>
                <w:color w:val="333333"/>
                <w:kern w:val="0"/>
                <w:sz w:val="21"/>
                <w:szCs w:val="21"/>
                <w:shd w:val="clear" w:color="auto" w:fill="FFFFFF"/>
                <w:lang w:eastAsia="zh-CN"/>
              </w:rPr>
              <w:t>“</w:t>
            </w:r>
            <w:r>
              <w:rPr>
                <w:rFonts w:ascii="Arial" w:hAnsi="Arial" w:cs="Arial"/>
                <w:color w:val="333333"/>
                <w:kern w:val="0"/>
                <w:sz w:val="21"/>
                <w:szCs w:val="21"/>
                <w:shd w:val="clear" w:color="auto" w:fill="FFFFFF"/>
                <w:lang w:eastAsia="zh-CN"/>
              </w:rPr>
              <w:t>客运包车应当凭车籍所在地道路运输管理机构核发的包车客运标志牌，按照约定的时间、起始地、目的地和线路运行，并持有包车票或者包车合同，不得按班车模式定点定线运营，不得招揽包车合同外的旅客乘车。</w:t>
            </w:r>
            <w:r>
              <w:rPr>
                <w:rFonts w:ascii="Arial" w:hAnsi="Arial" w:cs="Arial"/>
                <w:color w:val="333333"/>
                <w:kern w:val="0"/>
                <w:sz w:val="21"/>
                <w:szCs w:val="21"/>
                <w:lang w:eastAsia="zh-CN"/>
              </w:rPr>
              <w:br/>
            </w:r>
            <w:r>
              <w:rPr>
                <w:rFonts w:ascii="Arial" w:hAnsi="Arial" w:cs="Arial"/>
                <w:color w:val="333333"/>
                <w:kern w:val="0"/>
                <w:sz w:val="21"/>
                <w:szCs w:val="21"/>
                <w:shd w:val="clear" w:color="auto" w:fill="FFFFFF"/>
                <w:lang w:eastAsia="zh-CN"/>
              </w:rPr>
              <w:t>　　客运包车除执行道路运输管理机构下达的紧急包车任务外，其线路一端应当在车籍所在地。省际、市际客运包车的车籍所在地为车籍所在的地区，县际客运包车的车籍所在地为车籍所在的县。</w:t>
            </w:r>
            <w:r>
              <w:rPr>
                <w:rFonts w:hint="eastAsia" w:ascii="Arial" w:hAnsi="Arial" w:cs="Arial"/>
                <w:color w:val="333333"/>
                <w:kern w:val="0"/>
                <w:sz w:val="21"/>
                <w:szCs w:val="21"/>
                <w:shd w:val="clear" w:color="auto" w:fill="FFFFFF"/>
                <w:lang w:eastAsia="zh-CN"/>
              </w:rPr>
              <w:t>”</w:t>
            </w:r>
          </w:p>
        </w:tc>
        <w:tc>
          <w:tcPr>
            <w:tcW w:w="1559" w:type="dxa"/>
            <w:tcBorders>
              <w:top w:val="single" w:color="auto" w:sz="4" w:space="0"/>
              <w:left w:val="single" w:color="000000" w:sz="8" w:space="0"/>
              <w:bottom w:val="single" w:color="000000" w:sz="8" w:space="0"/>
              <w:right w:val="single" w:color="000000" w:sz="8" w:space="0"/>
            </w:tcBorders>
            <w:vAlign w:val="center"/>
          </w:tcPr>
          <w:p>
            <w:pPr>
              <w:pStyle w:val="10"/>
              <w:spacing w:line="272" w:lineRule="exact"/>
              <w:ind w:left="46" w:right="42"/>
              <w:rPr>
                <w:rFonts w:ascii="Arial" w:hAnsi="Arial" w:cs="Arial"/>
                <w:color w:val="333333"/>
                <w:kern w:val="0"/>
                <w:sz w:val="21"/>
                <w:szCs w:val="21"/>
                <w:shd w:val="clear" w:color="auto" w:fill="FFFFFF"/>
                <w:lang w:eastAsia="zh-CN"/>
              </w:rPr>
            </w:pPr>
            <w:r>
              <w:rPr>
                <w:rFonts w:hint="eastAsia" w:ascii="Arial" w:hAnsi="Arial" w:cs="Arial"/>
                <w:color w:val="333333"/>
                <w:kern w:val="0"/>
                <w:sz w:val="21"/>
                <w:szCs w:val="21"/>
                <w:shd w:val="clear" w:color="auto" w:fill="FFFFFF"/>
                <w:lang w:eastAsia="zh-CN"/>
              </w:rPr>
              <w:t>对客运车辆驾驶人员管理力度不够，部分客运车辆驾驶员守法意识不强。</w:t>
            </w:r>
          </w:p>
        </w:tc>
        <w:tc>
          <w:tcPr>
            <w:tcW w:w="1276" w:type="dxa"/>
            <w:tcBorders>
              <w:top w:val="single" w:color="auto" w:sz="4" w:space="0"/>
              <w:left w:val="single" w:color="000000" w:sz="8" w:space="0"/>
              <w:bottom w:val="single" w:color="000000" w:sz="8" w:space="0"/>
              <w:right w:val="single" w:color="000000" w:sz="8" w:space="0"/>
            </w:tcBorders>
            <w:vAlign w:val="center"/>
          </w:tcPr>
          <w:p>
            <w:pPr>
              <w:pStyle w:val="10"/>
              <w:spacing w:line="272" w:lineRule="exact"/>
              <w:ind w:left="87" w:right="85"/>
              <w:jc w:val="center"/>
              <w:rPr>
                <w:rFonts w:ascii="宋体" w:hAnsi="宋体" w:eastAsia="宋体" w:cs="宋体"/>
                <w:kern w:val="0"/>
                <w:sz w:val="21"/>
                <w:szCs w:val="21"/>
                <w:lang w:eastAsia="zh-CN"/>
              </w:rPr>
            </w:pPr>
            <w:r>
              <w:rPr>
                <w:rFonts w:hint="eastAsia" w:ascii="宋体" w:hAnsi="宋体" w:eastAsia="宋体" w:cs="宋体"/>
                <w:kern w:val="0"/>
                <w:sz w:val="21"/>
                <w:szCs w:val="21"/>
                <w:lang w:eastAsia="zh-CN"/>
              </w:rPr>
              <w:t>加强宣传和路面巡检力度</w:t>
            </w:r>
          </w:p>
        </w:tc>
        <w:tc>
          <w:tcPr>
            <w:tcW w:w="1559" w:type="dxa"/>
            <w:tcBorders>
              <w:top w:val="single" w:color="auto" w:sz="4" w:space="0"/>
              <w:left w:val="single" w:color="000000" w:sz="8" w:space="0"/>
              <w:bottom w:val="single" w:color="000000" w:sz="8" w:space="0"/>
              <w:right w:val="single" w:color="000000" w:sz="8" w:space="0"/>
            </w:tcBorders>
            <w:vAlign w:val="center"/>
          </w:tcPr>
          <w:p>
            <w:pPr>
              <w:jc w:val="center"/>
              <w:rPr>
                <w:kern w:val="0"/>
                <w:sz w:val="21"/>
                <w:szCs w:val="21"/>
                <w:lang w:eastAsia="zh-CN"/>
              </w:rPr>
            </w:pPr>
            <w:r>
              <w:rPr>
                <w:rFonts w:ascii="宋体" w:hAnsi="宋体" w:eastAsia="宋体"/>
                <w:kern w:val="0"/>
                <w:sz w:val="21"/>
                <w:szCs w:val="21"/>
                <w:lang w:eastAsia="zh-CN"/>
              </w:rPr>
              <w:t>济源市交通运输执法支队</w:t>
            </w:r>
          </w:p>
        </w:tc>
      </w:tr>
      <w:tr>
        <w:trPr>
          <w:trHeight w:val="2475" w:hRule="exact"/>
          <w:jc w:val="center"/>
        </w:trPr>
        <w:tc>
          <w:tcPr>
            <w:tcW w:w="428" w:type="dxa"/>
            <w:tcBorders>
              <w:left w:val="single" w:color="000000" w:sz="8" w:space="0"/>
              <w:bottom w:val="single" w:color="000000" w:sz="8" w:space="0"/>
              <w:right w:val="single" w:color="000000" w:sz="8" w:space="0"/>
            </w:tcBorders>
            <w:vAlign w:val="center"/>
          </w:tcPr>
          <w:p>
            <w:pPr>
              <w:jc w:val="center"/>
              <w:rPr>
                <w:rFonts w:ascii="Arial" w:hAnsi="Arial" w:eastAsia="宋体" w:cs="Arial"/>
                <w:color w:val="333333"/>
                <w:kern w:val="0"/>
                <w:sz w:val="21"/>
                <w:szCs w:val="21"/>
                <w:shd w:val="clear" w:color="auto" w:fill="FFFFFF"/>
                <w:lang w:val="en-US" w:eastAsia="zh-CN" w:bidi="ar-SA"/>
              </w:rPr>
            </w:pPr>
            <w:bookmarkStart w:id="4" w:name="_GoBack"/>
            <w:r>
              <w:rPr>
                <w:rFonts w:hint="eastAsia" w:ascii="Arial" w:hAnsi="Arial" w:eastAsia="宋体" w:cs="Arial"/>
                <w:color w:val="333333"/>
                <w:kern w:val="0"/>
                <w:sz w:val="21"/>
                <w:szCs w:val="21"/>
                <w:shd w:val="clear" w:color="auto" w:fill="FFFFFF"/>
                <w:lang w:val="en-US" w:eastAsia="zh-CN" w:bidi="ar-SA"/>
              </w:rPr>
              <w:t>5</w:t>
            </w:r>
            <w:bookmarkEnd w:id="4"/>
          </w:p>
        </w:tc>
        <w:tc>
          <w:tcPr>
            <w:tcW w:w="993" w:type="dxa"/>
            <w:tcBorders>
              <w:left w:val="single" w:color="000000" w:sz="8" w:space="0"/>
              <w:bottom w:val="single" w:color="000000" w:sz="8" w:space="0"/>
              <w:right w:val="single" w:color="000000" w:sz="8" w:space="0"/>
            </w:tcBorders>
            <w:textDirection w:val="lrTb"/>
            <w:vAlign w:val="center"/>
          </w:tcPr>
          <w:p>
            <w:pPr>
              <w:jc w:val="center"/>
              <w:rPr>
                <w:rFonts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水运企业和船员</w:t>
            </w:r>
          </w:p>
        </w:tc>
        <w:tc>
          <w:tcPr>
            <w:tcW w:w="3119" w:type="dxa"/>
            <w:tcBorders>
              <w:top w:val="single" w:color="auto" w:sz="4" w:space="0"/>
              <w:left w:val="single" w:color="000000" w:sz="8" w:space="0"/>
              <w:bottom w:val="single" w:color="000000" w:sz="8" w:space="0"/>
              <w:right w:val="single" w:color="000000" w:sz="8" w:space="0"/>
            </w:tcBorders>
            <w:textDirection w:val="lrTb"/>
            <w:vAlign w:val="center"/>
          </w:tcPr>
          <w:p>
            <w:pPr>
              <w:jc w:val="center"/>
              <w:rPr>
                <w:rFonts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超员超载</w:t>
            </w:r>
          </w:p>
        </w:tc>
        <w:tc>
          <w:tcPr>
            <w:tcW w:w="896" w:type="dxa"/>
            <w:tcBorders>
              <w:top w:val="single" w:color="auto" w:sz="4" w:space="0"/>
              <w:left w:val="single" w:color="000000" w:sz="8" w:space="0"/>
              <w:bottom w:val="single" w:color="000000" w:sz="8" w:space="0"/>
              <w:right w:val="single" w:color="000000" w:sz="8" w:space="0"/>
            </w:tcBorders>
            <w:textDirection w:val="lrTb"/>
            <w:vAlign w:val="center"/>
          </w:tcPr>
          <w:p>
            <w:pPr>
              <w:shd w:val="clear" w:color="auto" w:fill="FFFFFF"/>
              <w:spacing w:line="360" w:lineRule="atLeast"/>
              <w:jc w:val="center"/>
              <w:rPr>
                <w:rFonts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高</w:t>
            </w:r>
          </w:p>
        </w:tc>
        <w:tc>
          <w:tcPr>
            <w:tcW w:w="4490" w:type="dxa"/>
            <w:tcBorders>
              <w:top w:val="single" w:color="auto" w:sz="4" w:space="0"/>
              <w:left w:val="single" w:color="000000" w:sz="8" w:space="0"/>
              <w:bottom w:val="single" w:color="000000" w:sz="8" w:space="0"/>
              <w:right w:val="single" w:color="000000" w:sz="8" w:space="0"/>
            </w:tcBorders>
            <w:textDirection w:val="lrTb"/>
            <w:vAlign w:val="center"/>
          </w:tcPr>
          <w:p>
            <w:pPr>
              <w:jc w:val="left"/>
              <w:rPr>
                <w:rFonts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《中华人民共和国内河交通安全管理条例》第八十二条</w:t>
            </w:r>
          </w:p>
        </w:tc>
        <w:tc>
          <w:tcPr>
            <w:tcW w:w="1559" w:type="dxa"/>
            <w:tcBorders>
              <w:top w:val="single" w:color="auto" w:sz="4" w:space="0"/>
              <w:left w:val="single" w:color="000000" w:sz="8" w:space="0"/>
              <w:bottom w:val="single" w:color="000000" w:sz="8" w:space="0"/>
              <w:right w:val="single" w:color="000000" w:sz="8" w:space="0"/>
            </w:tcBorders>
            <w:textDirection w:val="lrTb"/>
            <w:vAlign w:val="center"/>
          </w:tcPr>
          <w:p>
            <w:pPr>
              <w:jc w:val="left"/>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法治观念淡薄、存在侥幸心理</w:t>
            </w:r>
          </w:p>
        </w:tc>
        <w:tc>
          <w:tcPr>
            <w:tcW w:w="1276" w:type="dxa"/>
            <w:tcBorders>
              <w:top w:val="single" w:color="auto" w:sz="4" w:space="0"/>
              <w:left w:val="single" w:color="000000" w:sz="8" w:space="0"/>
              <w:bottom w:val="single" w:color="000000" w:sz="8" w:space="0"/>
              <w:right w:val="single" w:color="000000" w:sz="8" w:space="0"/>
            </w:tcBorders>
            <w:textDirection w:val="lrTb"/>
            <w:vAlign w:val="center"/>
          </w:tcPr>
          <w:p>
            <w:pPr>
              <w:jc w:val="left"/>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督促企业加强对员工进行安全教育培训</w:t>
            </w:r>
          </w:p>
        </w:tc>
        <w:tc>
          <w:tcPr>
            <w:tcW w:w="1559" w:type="dxa"/>
            <w:tcBorders>
              <w:top w:val="single" w:color="auto" w:sz="4" w:space="0"/>
              <w:left w:val="single" w:color="000000" w:sz="8" w:space="0"/>
              <w:bottom w:val="single" w:color="000000" w:sz="8" w:space="0"/>
              <w:right w:val="single" w:color="000000" w:sz="8" w:space="0"/>
            </w:tcBorders>
            <w:vAlign w:val="center"/>
          </w:tcPr>
          <w:p>
            <w:pPr>
              <w:jc w:val="center"/>
              <w:rPr>
                <w:rFonts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济源市海事局</w:t>
            </w:r>
          </w:p>
        </w:tc>
      </w:tr>
      <w:tr>
        <w:trPr>
          <w:trHeight w:val="2188" w:hRule="exact"/>
          <w:jc w:val="center"/>
        </w:trPr>
        <w:tc>
          <w:tcPr>
            <w:tcW w:w="428" w:type="dxa"/>
            <w:tcBorders>
              <w:left w:val="single" w:color="000000" w:sz="8" w:space="0"/>
              <w:bottom w:val="single" w:color="000000" w:sz="8" w:space="0"/>
              <w:right w:val="single" w:color="000000" w:sz="8" w:space="0"/>
            </w:tcBorders>
            <w:textDirection w:val="lrTb"/>
            <w:vAlign w:val="center"/>
          </w:tcPr>
          <w:p>
            <w:pPr>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6</w:t>
            </w:r>
          </w:p>
        </w:tc>
        <w:tc>
          <w:tcPr>
            <w:tcW w:w="993" w:type="dxa"/>
            <w:tcBorders>
              <w:left w:val="single" w:color="000000" w:sz="8" w:space="0"/>
              <w:bottom w:val="single" w:color="000000" w:sz="8" w:space="0"/>
              <w:right w:val="single" w:color="000000" w:sz="8" w:space="0"/>
            </w:tcBorders>
            <w:textDirection w:val="lrTb"/>
            <w:vAlign w:val="center"/>
          </w:tcPr>
          <w:p>
            <w:pPr>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水运企业和船员</w:t>
            </w:r>
          </w:p>
        </w:tc>
        <w:tc>
          <w:tcPr>
            <w:tcW w:w="3119" w:type="dxa"/>
            <w:tcBorders>
              <w:top w:val="single" w:color="auto" w:sz="4" w:space="0"/>
              <w:left w:val="single" w:color="000000" w:sz="8" w:space="0"/>
              <w:bottom w:val="single" w:color="000000" w:sz="8" w:space="0"/>
              <w:right w:val="single" w:color="000000" w:sz="8" w:space="0"/>
            </w:tcBorders>
            <w:textDirection w:val="lrTb"/>
            <w:vAlign w:val="center"/>
          </w:tcPr>
          <w:p>
            <w:pPr>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向水体倾倒垃圾、殊油、废油</w:t>
            </w:r>
          </w:p>
        </w:tc>
        <w:tc>
          <w:tcPr>
            <w:tcW w:w="896" w:type="dxa"/>
            <w:tcBorders>
              <w:top w:val="single" w:color="auto" w:sz="4" w:space="0"/>
              <w:left w:val="single" w:color="000000" w:sz="8" w:space="0"/>
              <w:bottom w:val="single" w:color="000000" w:sz="8" w:space="0"/>
              <w:right w:val="single" w:color="000000" w:sz="8" w:space="0"/>
            </w:tcBorders>
            <w:textDirection w:val="lrTb"/>
            <w:vAlign w:val="center"/>
          </w:tcPr>
          <w:p>
            <w:pPr>
              <w:shd w:val="clear" w:color="auto" w:fill="FFFFFF"/>
              <w:spacing w:line="360" w:lineRule="atLeast"/>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中</w:t>
            </w:r>
          </w:p>
        </w:tc>
        <w:tc>
          <w:tcPr>
            <w:tcW w:w="4490" w:type="dxa"/>
            <w:tcBorders>
              <w:top w:val="single" w:color="auto" w:sz="4" w:space="0"/>
              <w:left w:val="single" w:color="000000" w:sz="8" w:space="0"/>
              <w:bottom w:val="single" w:color="000000" w:sz="8" w:space="0"/>
              <w:right w:val="single" w:color="000000" w:sz="8" w:space="0"/>
            </w:tcBorders>
            <w:textDirection w:val="lrTb"/>
            <w:vAlign w:val="center"/>
          </w:tcPr>
          <w:p>
            <w:pPr>
              <w:jc w:val="left"/>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《中华人民共和国水污染防治法》第九十条</w:t>
            </w:r>
          </w:p>
        </w:tc>
        <w:tc>
          <w:tcPr>
            <w:tcW w:w="1559" w:type="dxa"/>
            <w:tcBorders>
              <w:top w:val="single" w:color="auto" w:sz="4" w:space="0"/>
              <w:left w:val="single" w:color="000000" w:sz="8" w:space="0"/>
              <w:bottom w:val="single" w:color="000000" w:sz="8" w:space="0"/>
              <w:right w:val="single" w:color="000000" w:sz="8" w:space="0"/>
            </w:tcBorders>
            <w:textDirection w:val="lrTb"/>
            <w:vAlign w:val="center"/>
          </w:tcPr>
          <w:p>
            <w:pPr>
              <w:jc w:val="left"/>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法治观念淡薄、存在侥幸心理</w:t>
            </w:r>
          </w:p>
        </w:tc>
        <w:tc>
          <w:tcPr>
            <w:tcW w:w="1276" w:type="dxa"/>
            <w:tcBorders>
              <w:top w:val="single" w:color="auto" w:sz="4" w:space="0"/>
              <w:left w:val="single" w:color="000000" w:sz="8" w:space="0"/>
              <w:bottom w:val="single" w:color="000000" w:sz="8" w:space="0"/>
              <w:right w:val="single" w:color="000000" w:sz="8" w:space="0"/>
            </w:tcBorders>
            <w:textDirection w:val="lrTb"/>
            <w:vAlign w:val="center"/>
          </w:tcPr>
          <w:p>
            <w:pPr>
              <w:jc w:val="left"/>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督促企业加强对员工进行安全教育培训</w:t>
            </w:r>
          </w:p>
        </w:tc>
        <w:tc>
          <w:tcPr>
            <w:tcW w:w="1559" w:type="dxa"/>
            <w:tcBorders>
              <w:top w:val="single" w:color="auto" w:sz="4" w:space="0"/>
              <w:left w:val="single" w:color="000000" w:sz="8" w:space="0"/>
              <w:bottom w:val="single" w:color="000000" w:sz="8" w:space="0"/>
              <w:right w:val="single" w:color="000000" w:sz="8" w:space="0"/>
            </w:tcBorders>
            <w:vAlign w:val="center"/>
          </w:tcPr>
          <w:p>
            <w:pPr>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济源市海事局</w:t>
            </w:r>
          </w:p>
        </w:tc>
      </w:tr>
      <w:tr>
        <w:trPr>
          <w:trHeight w:val="1515" w:hRule="exact"/>
          <w:jc w:val="center"/>
        </w:trPr>
        <w:tc>
          <w:tcPr>
            <w:tcW w:w="428" w:type="dxa"/>
            <w:tcBorders>
              <w:left w:val="single" w:color="000000" w:sz="8" w:space="0"/>
              <w:bottom w:val="single" w:color="000000" w:sz="8" w:space="0"/>
              <w:right w:val="single" w:color="000000" w:sz="8" w:space="0"/>
            </w:tcBorders>
            <w:textDirection w:val="lrTb"/>
            <w:vAlign w:val="center"/>
          </w:tcPr>
          <w:p>
            <w:pPr>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7</w:t>
            </w:r>
          </w:p>
        </w:tc>
        <w:tc>
          <w:tcPr>
            <w:tcW w:w="993" w:type="dxa"/>
            <w:tcBorders>
              <w:left w:val="single" w:color="000000" w:sz="8" w:space="0"/>
              <w:bottom w:val="single" w:color="000000" w:sz="8" w:space="0"/>
              <w:right w:val="single" w:color="000000" w:sz="8" w:space="0"/>
            </w:tcBorders>
            <w:textDirection w:val="lrTb"/>
            <w:vAlign w:val="center"/>
          </w:tcPr>
          <w:p>
            <w:pPr>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船员</w:t>
            </w:r>
          </w:p>
        </w:tc>
        <w:tc>
          <w:tcPr>
            <w:tcW w:w="3119" w:type="dxa"/>
            <w:tcBorders>
              <w:top w:val="single" w:color="auto" w:sz="4" w:space="0"/>
              <w:left w:val="single" w:color="000000" w:sz="8" w:space="0"/>
              <w:bottom w:val="single" w:color="000000" w:sz="8" w:space="0"/>
              <w:right w:val="single" w:color="000000" w:sz="8" w:space="0"/>
            </w:tcBorders>
            <w:textDirection w:val="lrTb"/>
            <w:vAlign w:val="center"/>
          </w:tcPr>
          <w:p>
            <w:pPr>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船员未携带证书上岗</w:t>
            </w:r>
          </w:p>
        </w:tc>
        <w:tc>
          <w:tcPr>
            <w:tcW w:w="896" w:type="dxa"/>
            <w:tcBorders>
              <w:top w:val="single" w:color="auto" w:sz="4" w:space="0"/>
              <w:left w:val="single" w:color="000000" w:sz="8" w:space="0"/>
              <w:bottom w:val="single" w:color="000000" w:sz="8" w:space="0"/>
              <w:right w:val="single" w:color="000000" w:sz="8" w:space="0"/>
            </w:tcBorders>
            <w:textDirection w:val="lrTb"/>
            <w:vAlign w:val="center"/>
          </w:tcPr>
          <w:p>
            <w:pPr>
              <w:shd w:val="clear" w:color="auto" w:fill="FFFFFF"/>
              <w:spacing w:line="360" w:lineRule="atLeast"/>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中</w:t>
            </w:r>
          </w:p>
        </w:tc>
        <w:tc>
          <w:tcPr>
            <w:tcW w:w="4490" w:type="dxa"/>
            <w:tcBorders>
              <w:top w:val="single" w:color="auto" w:sz="4" w:space="0"/>
              <w:left w:val="single" w:color="000000" w:sz="8" w:space="0"/>
              <w:bottom w:val="single" w:color="000000" w:sz="8" w:space="0"/>
              <w:right w:val="single" w:color="000000" w:sz="8" w:space="0"/>
            </w:tcBorders>
            <w:textDirection w:val="lrTb"/>
            <w:vAlign w:val="center"/>
          </w:tcPr>
          <w:p>
            <w:pPr>
              <w:jc w:val="left"/>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《中华人民共和国船员注册管理办法》第二十七条</w:t>
            </w:r>
          </w:p>
        </w:tc>
        <w:tc>
          <w:tcPr>
            <w:tcW w:w="1559" w:type="dxa"/>
            <w:tcBorders>
              <w:top w:val="single" w:color="auto" w:sz="4" w:space="0"/>
              <w:left w:val="single" w:color="000000" w:sz="8" w:space="0"/>
              <w:bottom w:val="single" w:color="000000" w:sz="8" w:space="0"/>
              <w:right w:val="single" w:color="000000" w:sz="8" w:space="0"/>
            </w:tcBorders>
            <w:textDirection w:val="lrTb"/>
            <w:vAlign w:val="center"/>
          </w:tcPr>
          <w:p>
            <w:pPr>
              <w:jc w:val="left"/>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法治观念淡薄、存在侥幸心理</w:t>
            </w:r>
          </w:p>
        </w:tc>
        <w:tc>
          <w:tcPr>
            <w:tcW w:w="1276" w:type="dxa"/>
            <w:tcBorders>
              <w:top w:val="single" w:color="auto" w:sz="4" w:space="0"/>
              <w:left w:val="single" w:color="000000" w:sz="8" w:space="0"/>
              <w:bottom w:val="single" w:color="000000" w:sz="8" w:space="0"/>
              <w:right w:val="single" w:color="000000" w:sz="8" w:space="0"/>
            </w:tcBorders>
            <w:textDirection w:val="lrTb"/>
            <w:vAlign w:val="center"/>
          </w:tcPr>
          <w:p>
            <w:pPr>
              <w:jc w:val="left"/>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督促企业加强对员工进行安全教育培训</w:t>
            </w:r>
          </w:p>
        </w:tc>
        <w:tc>
          <w:tcPr>
            <w:tcW w:w="1559" w:type="dxa"/>
            <w:tcBorders>
              <w:top w:val="single" w:color="auto" w:sz="4" w:space="0"/>
              <w:left w:val="single" w:color="000000" w:sz="8" w:space="0"/>
              <w:bottom w:val="single" w:color="000000" w:sz="8" w:space="0"/>
              <w:right w:val="single" w:color="000000" w:sz="8" w:space="0"/>
            </w:tcBorders>
            <w:vAlign w:val="center"/>
          </w:tcPr>
          <w:p>
            <w:pPr>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济源市海事局</w:t>
            </w:r>
          </w:p>
        </w:tc>
      </w:tr>
      <w:tr>
        <w:trPr>
          <w:trHeight w:val="1458" w:hRule="exact"/>
          <w:jc w:val="center"/>
        </w:trPr>
        <w:tc>
          <w:tcPr>
            <w:tcW w:w="428" w:type="dxa"/>
            <w:tcBorders>
              <w:left w:val="single" w:color="000000" w:sz="8" w:space="0"/>
              <w:bottom w:val="single" w:color="000000" w:sz="8" w:space="0"/>
              <w:right w:val="single" w:color="000000" w:sz="8" w:space="0"/>
            </w:tcBorders>
            <w:textDirection w:val="lrTb"/>
            <w:vAlign w:val="center"/>
          </w:tcPr>
          <w:p>
            <w:pPr>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8</w:t>
            </w:r>
          </w:p>
        </w:tc>
        <w:tc>
          <w:tcPr>
            <w:tcW w:w="993" w:type="dxa"/>
            <w:tcBorders>
              <w:left w:val="single" w:color="000000" w:sz="8" w:space="0"/>
              <w:bottom w:val="single" w:color="000000" w:sz="8" w:space="0"/>
              <w:right w:val="single" w:color="000000" w:sz="8" w:space="0"/>
            </w:tcBorders>
            <w:textDirection w:val="lrTb"/>
            <w:vAlign w:val="center"/>
          </w:tcPr>
          <w:p>
            <w:pPr>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船员</w:t>
            </w:r>
          </w:p>
        </w:tc>
        <w:tc>
          <w:tcPr>
            <w:tcW w:w="3119" w:type="dxa"/>
            <w:tcBorders>
              <w:top w:val="single" w:color="auto" w:sz="4" w:space="0"/>
              <w:left w:val="single" w:color="000000" w:sz="8" w:space="0"/>
              <w:bottom w:val="single" w:color="000000" w:sz="8" w:space="0"/>
              <w:right w:val="single" w:color="000000" w:sz="8" w:space="0"/>
            </w:tcBorders>
            <w:textDirection w:val="lrTb"/>
            <w:vAlign w:val="center"/>
          </w:tcPr>
          <w:p>
            <w:pPr>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船员在岗期间饮酒</w:t>
            </w:r>
          </w:p>
        </w:tc>
        <w:tc>
          <w:tcPr>
            <w:tcW w:w="896" w:type="dxa"/>
            <w:tcBorders>
              <w:top w:val="single" w:color="auto" w:sz="4" w:space="0"/>
              <w:left w:val="single" w:color="000000" w:sz="8" w:space="0"/>
              <w:bottom w:val="single" w:color="000000" w:sz="8" w:space="0"/>
              <w:right w:val="single" w:color="000000" w:sz="8" w:space="0"/>
            </w:tcBorders>
            <w:textDirection w:val="lrTb"/>
            <w:vAlign w:val="center"/>
          </w:tcPr>
          <w:p>
            <w:pPr>
              <w:shd w:val="clear" w:color="auto" w:fill="FFFFFF"/>
              <w:spacing w:line="360" w:lineRule="atLeast"/>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低</w:t>
            </w:r>
          </w:p>
        </w:tc>
        <w:tc>
          <w:tcPr>
            <w:tcW w:w="4490" w:type="dxa"/>
            <w:tcBorders>
              <w:top w:val="single" w:color="auto" w:sz="4" w:space="0"/>
              <w:left w:val="single" w:color="000000" w:sz="8" w:space="0"/>
              <w:bottom w:val="single" w:color="000000" w:sz="8" w:space="0"/>
              <w:right w:val="single" w:color="000000" w:sz="8" w:space="0"/>
            </w:tcBorders>
            <w:textDirection w:val="lrTb"/>
            <w:vAlign w:val="center"/>
          </w:tcPr>
          <w:p>
            <w:pPr>
              <w:jc w:val="left"/>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《中华人民共和国海上海事行政处罚规定》第二十四条</w:t>
            </w:r>
          </w:p>
        </w:tc>
        <w:tc>
          <w:tcPr>
            <w:tcW w:w="1559" w:type="dxa"/>
            <w:tcBorders>
              <w:top w:val="single" w:color="auto" w:sz="4" w:space="0"/>
              <w:left w:val="single" w:color="000000" w:sz="8" w:space="0"/>
              <w:bottom w:val="single" w:color="000000" w:sz="8" w:space="0"/>
              <w:right w:val="single" w:color="000000" w:sz="8" w:space="0"/>
            </w:tcBorders>
            <w:textDirection w:val="lrTb"/>
            <w:vAlign w:val="center"/>
          </w:tcPr>
          <w:p>
            <w:pPr>
              <w:jc w:val="left"/>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法治观念淡薄、存在侥幸心理</w:t>
            </w:r>
          </w:p>
        </w:tc>
        <w:tc>
          <w:tcPr>
            <w:tcW w:w="1276" w:type="dxa"/>
            <w:tcBorders>
              <w:top w:val="single" w:color="auto" w:sz="4" w:space="0"/>
              <w:left w:val="single" w:color="000000" w:sz="8" w:space="0"/>
              <w:bottom w:val="single" w:color="000000" w:sz="8" w:space="0"/>
              <w:right w:val="single" w:color="000000" w:sz="8" w:space="0"/>
            </w:tcBorders>
            <w:textDirection w:val="lrTb"/>
            <w:vAlign w:val="center"/>
          </w:tcPr>
          <w:p>
            <w:pPr>
              <w:jc w:val="left"/>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督促企业加强对员工进行安全教育培训</w:t>
            </w:r>
          </w:p>
        </w:tc>
        <w:tc>
          <w:tcPr>
            <w:tcW w:w="1559" w:type="dxa"/>
            <w:tcBorders>
              <w:top w:val="single" w:color="auto" w:sz="4" w:space="0"/>
              <w:left w:val="single" w:color="000000" w:sz="8" w:space="0"/>
              <w:bottom w:val="single" w:color="000000" w:sz="8" w:space="0"/>
              <w:right w:val="single" w:color="000000" w:sz="8" w:space="0"/>
            </w:tcBorders>
            <w:vAlign w:val="center"/>
          </w:tcPr>
          <w:p>
            <w:pPr>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济源市海事局</w:t>
            </w:r>
          </w:p>
        </w:tc>
      </w:tr>
      <w:tr>
        <w:trPr>
          <w:trHeight w:val="1435" w:hRule="exact"/>
          <w:jc w:val="center"/>
        </w:trPr>
        <w:tc>
          <w:tcPr>
            <w:tcW w:w="428" w:type="dxa"/>
            <w:tcBorders>
              <w:left w:val="single" w:color="000000" w:sz="8" w:space="0"/>
              <w:bottom w:val="single" w:color="000000" w:sz="8" w:space="0"/>
              <w:right w:val="single" w:color="000000" w:sz="8" w:space="0"/>
            </w:tcBorders>
            <w:textDirection w:val="lrTb"/>
            <w:vAlign w:val="center"/>
          </w:tcPr>
          <w:p>
            <w:pPr>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9</w:t>
            </w:r>
          </w:p>
        </w:tc>
        <w:tc>
          <w:tcPr>
            <w:tcW w:w="993" w:type="dxa"/>
            <w:tcBorders>
              <w:left w:val="single" w:color="000000" w:sz="8" w:space="0"/>
              <w:bottom w:val="single" w:color="000000" w:sz="8" w:space="0"/>
              <w:right w:val="single" w:color="000000" w:sz="8" w:space="0"/>
            </w:tcBorders>
            <w:textDirection w:val="lrTb"/>
            <w:vAlign w:val="center"/>
          </w:tcPr>
          <w:p>
            <w:pPr>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船员</w:t>
            </w:r>
          </w:p>
        </w:tc>
        <w:tc>
          <w:tcPr>
            <w:tcW w:w="3119" w:type="dxa"/>
            <w:tcBorders>
              <w:top w:val="single" w:color="auto" w:sz="4" w:space="0"/>
              <w:left w:val="single" w:color="000000" w:sz="8" w:space="0"/>
              <w:bottom w:val="single" w:color="000000" w:sz="8" w:space="0"/>
              <w:right w:val="single" w:color="000000" w:sz="8" w:space="0"/>
            </w:tcBorders>
            <w:textDirection w:val="lrTb"/>
            <w:vAlign w:val="center"/>
          </w:tcPr>
          <w:p>
            <w:pPr>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不遵守海事管理机构发布的航行通告、航行警告规定</w:t>
            </w:r>
          </w:p>
        </w:tc>
        <w:tc>
          <w:tcPr>
            <w:tcW w:w="896" w:type="dxa"/>
            <w:tcBorders>
              <w:top w:val="single" w:color="auto" w:sz="4" w:space="0"/>
              <w:left w:val="single" w:color="000000" w:sz="8" w:space="0"/>
              <w:bottom w:val="single" w:color="000000" w:sz="8" w:space="0"/>
              <w:right w:val="single" w:color="000000" w:sz="8" w:space="0"/>
            </w:tcBorders>
            <w:textDirection w:val="lrTb"/>
            <w:vAlign w:val="center"/>
          </w:tcPr>
          <w:p>
            <w:pPr>
              <w:shd w:val="clear" w:color="auto" w:fill="FFFFFF"/>
              <w:spacing w:line="360" w:lineRule="atLeast"/>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低</w:t>
            </w:r>
          </w:p>
        </w:tc>
        <w:tc>
          <w:tcPr>
            <w:tcW w:w="4490" w:type="dxa"/>
            <w:tcBorders>
              <w:top w:val="single" w:color="auto" w:sz="4" w:space="0"/>
              <w:left w:val="single" w:color="000000" w:sz="8" w:space="0"/>
              <w:bottom w:val="single" w:color="000000" w:sz="8" w:space="0"/>
              <w:right w:val="single" w:color="000000" w:sz="8" w:space="0"/>
            </w:tcBorders>
            <w:textDirection w:val="lrTb"/>
            <w:vAlign w:val="center"/>
          </w:tcPr>
          <w:p>
            <w:pPr>
              <w:jc w:val="left"/>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《中华人民共和国内河交通安全管理条例》第十七条第四款及海事管理机构发布的航行通告、航行警告</w:t>
            </w:r>
          </w:p>
        </w:tc>
        <w:tc>
          <w:tcPr>
            <w:tcW w:w="1559" w:type="dxa"/>
            <w:tcBorders>
              <w:top w:val="single" w:color="auto" w:sz="4" w:space="0"/>
              <w:left w:val="single" w:color="000000" w:sz="8" w:space="0"/>
              <w:bottom w:val="single" w:color="000000" w:sz="8" w:space="0"/>
              <w:right w:val="single" w:color="000000" w:sz="8" w:space="0"/>
            </w:tcBorders>
            <w:textDirection w:val="lrTb"/>
            <w:vAlign w:val="center"/>
          </w:tcPr>
          <w:p>
            <w:pPr>
              <w:jc w:val="left"/>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法治观念淡薄、存在侥幸心理</w:t>
            </w:r>
          </w:p>
        </w:tc>
        <w:tc>
          <w:tcPr>
            <w:tcW w:w="1276" w:type="dxa"/>
            <w:tcBorders>
              <w:top w:val="single" w:color="auto" w:sz="4" w:space="0"/>
              <w:left w:val="single" w:color="000000" w:sz="8" w:space="0"/>
              <w:bottom w:val="single" w:color="000000" w:sz="8" w:space="0"/>
              <w:right w:val="single" w:color="000000" w:sz="8" w:space="0"/>
            </w:tcBorders>
            <w:textDirection w:val="lrTb"/>
            <w:vAlign w:val="center"/>
          </w:tcPr>
          <w:p>
            <w:pPr>
              <w:jc w:val="left"/>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督促企业加强对员工进行安全教育培训</w:t>
            </w:r>
          </w:p>
        </w:tc>
        <w:tc>
          <w:tcPr>
            <w:tcW w:w="1559" w:type="dxa"/>
            <w:tcBorders>
              <w:top w:val="single" w:color="auto" w:sz="4" w:space="0"/>
              <w:left w:val="single" w:color="000000" w:sz="8" w:space="0"/>
              <w:bottom w:val="single" w:color="000000" w:sz="8" w:space="0"/>
              <w:right w:val="single" w:color="000000" w:sz="8" w:space="0"/>
            </w:tcBorders>
            <w:vAlign w:val="center"/>
          </w:tcPr>
          <w:p>
            <w:pPr>
              <w:jc w:val="center"/>
              <w:rPr>
                <w:rFonts w:hint="eastAsia" w:ascii="Arial" w:hAnsi="Arial" w:eastAsia="宋体" w:cs="Arial"/>
                <w:color w:val="333333"/>
                <w:kern w:val="0"/>
                <w:sz w:val="21"/>
                <w:szCs w:val="21"/>
                <w:shd w:val="clear" w:color="auto" w:fill="FFFFFF"/>
                <w:lang w:val="en-US" w:eastAsia="zh-CN" w:bidi="ar-SA"/>
              </w:rPr>
            </w:pPr>
            <w:r>
              <w:rPr>
                <w:rFonts w:hint="eastAsia" w:ascii="Arial" w:hAnsi="Arial" w:eastAsia="宋体" w:cs="Arial"/>
                <w:color w:val="333333"/>
                <w:kern w:val="0"/>
                <w:sz w:val="21"/>
                <w:szCs w:val="21"/>
                <w:shd w:val="clear" w:color="auto" w:fill="FFFFFF"/>
                <w:lang w:val="en-US" w:eastAsia="zh-CN" w:bidi="ar-SA"/>
              </w:rPr>
              <w:t>济源市海事局</w:t>
            </w:r>
          </w:p>
        </w:tc>
      </w:tr>
    </w:tbl>
    <w:p>
      <w:pPr>
        <w:rPr>
          <w:rFonts w:ascii="Arial" w:hAnsi="Arial" w:eastAsia="宋体" w:cs="Arial"/>
          <w:color w:val="333333"/>
          <w:kern w:val="0"/>
          <w:sz w:val="21"/>
          <w:szCs w:val="21"/>
          <w:shd w:val="clear" w:color="auto" w:fill="FFFFFF"/>
          <w:lang w:val="en-US" w:eastAsia="zh-CN" w:bidi="ar-SA"/>
        </w:rPr>
      </w:pPr>
    </w:p>
    <w:p>
      <w:pPr>
        <w:spacing w:line="580" w:lineRule="exact"/>
        <w:ind w:left="3599"/>
        <w:rPr>
          <w:rFonts w:ascii="Arial" w:hAnsi="Arial" w:eastAsia="宋体" w:cs="Arial"/>
          <w:color w:val="333333"/>
          <w:kern w:val="0"/>
          <w:sz w:val="21"/>
          <w:szCs w:val="21"/>
          <w:shd w:val="clear" w:color="auto" w:fill="FFFFFF"/>
          <w:lang w:val="en-US" w:eastAsia="zh-CN" w:bidi="ar-SA"/>
        </w:rPr>
      </w:pPr>
    </w:p>
    <w:p>
      <w:pPr>
        <w:spacing w:line="580" w:lineRule="exact"/>
        <w:ind w:left="3599"/>
        <w:rPr>
          <w:rFonts w:ascii="Arial" w:hAnsi="Arial" w:eastAsia="宋体" w:cs="Arial"/>
          <w:color w:val="333333"/>
          <w:kern w:val="0"/>
          <w:sz w:val="21"/>
          <w:szCs w:val="21"/>
          <w:shd w:val="clear" w:color="auto" w:fill="FFFFFF"/>
          <w:lang w:val="en-US" w:eastAsia="zh-CN" w:bidi="ar-SA"/>
        </w:rPr>
      </w:pPr>
    </w:p>
    <w:p>
      <w:pPr>
        <w:spacing w:line="580" w:lineRule="exact"/>
        <w:ind w:left="3599"/>
        <w:rPr>
          <w:rFonts w:ascii="Arial" w:hAnsi="Arial" w:eastAsia="宋体" w:cs="Arial"/>
          <w:color w:val="333333"/>
          <w:kern w:val="0"/>
          <w:sz w:val="21"/>
          <w:szCs w:val="21"/>
          <w:shd w:val="clear" w:color="auto" w:fill="FFFFFF"/>
          <w:lang w:val="en-US" w:eastAsia="zh-CN" w:bidi="ar-SA"/>
        </w:rPr>
      </w:pPr>
    </w:p>
    <w:p>
      <w:pPr>
        <w:spacing w:line="580" w:lineRule="exact"/>
        <w:ind w:left="3599"/>
        <w:rPr>
          <w:rFonts w:ascii="Arial" w:hAnsi="Arial" w:eastAsia="宋体" w:cs="Arial"/>
          <w:color w:val="333333"/>
          <w:kern w:val="0"/>
          <w:sz w:val="21"/>
          <w:szCs w:val="21"/>
          <w:shd w:val="clear" w:color="auto" w:fill="FFFFFF"/>
          <w:lang w:val="en-US" w:eastAsia="zh-CN" w:bidi="ar-SA"/>
        </w:rPr>
      </w:pPr>
    </w:p>
    <w:p>
      <w:pPr>
        <w:spacing w:line="580" w:lineRule="exact"/>
        <w:ind w:left="3599"/>
        <w:rPr>
          <w:rFonts w:ascii="Arial" w:hAnsi="Arial" w:eastAsia="宋体" w:cs="Arial"/>
          <w:color w:val="333333"/>
          <w:kern w:val="0"/>
          <w:sz w:val="21"/>
          <w:szCs w:val="21"/>
          <w:shd w:val="clear" w:color="auto" w:fill="FFFFFF"/>
          <w:lang w:val="en-US" w:eastAsia="zh-CN" w:bidi="ar-SA"/>
        </w:rPr>
      </w:pPr>
    </w:p>
    <w:p>
      <w:pPr>
        <w:spacing w:before="15" w:line="200" w:lineRule="exact"/>
        <w:rPr>
          <w:sz w:val="20"/>
          <w:szCs w:val="20"/>
          <w:lang w:eastAsia="zh-CN"/>
        </w:rPr>
      </w:pPr>
    </w:p>
    <w:p>
      <w:pPr>
        <w:rPr>
          <w:rFonts w:ascii="宋体" w:hAnsi="宋体" w:eastAsia="宋体"/>
          <w:sz w:val="21"/>
          <w:szCs w:val="21"/>
          <w:lang w:eastAsia="zh-CN"/>
        </w:rPr>
      </w:pPr>
    </w:p>
    <w:sectPr>
      <w:pgSz w:w="16838" w:h="11906" w:orient="landscape"/>
      <w:pgMar w:top="1077" w:right="919" w:bottom="958" w:left="981"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pPr>
    <w:rPr>
      <w:rFonts w:ascii="Calibri" w:hAnsi="Calibri" w:eastAsia="宋体" w:cs="Times New Roman"/>
      <w:kern w:val="0"/>
      <w:sz w:val="22"/>
      <w:szCs w:val="22"/>
      <w:lang w:val="en-US" w:eastAsia="en-US" w:bidi="ar-SA"/>
    </w:rPr>
  </w:style>
  <w:style w:type="paragraph" w:styleId="2">
    <w:name w:val="heading 1"/>
    <w:basedOn w:val="1"/>
    <w:next w:val="1"/>
    <w:link w:val="3"/>
    <w:pPr>
      <w:keepNext/>
      <w:keepLines/>
      <w:spacing w:before="340" w:after="330" w:line="578" w:lineRule="auto"/>
      <w:outlineLvl w:val="0"/>
    </w:pPr>
    <w:rPr>
      <w:b/>
      <w:bCs/>
      <w:kern w:val="44"/>
      <w:sz w:val="44"/>
      <w:szCs w:val="44"/>
      <w:lang w:eastAsia="en-US"/>
    </w:rPr>
  </w:style>
  <w:style w:type="character" w:default="1" w:styleId="4">
    <w:name w:val="Default Paragraph Font"/>
  </w:style>
  <w:style w:type="character" w:customStyle="1" w:styleId="3">
    <w:name w:val="标题 1 Char"/>
    <w:basedOn w:val="4"/>
    <w:link w:val="2"/>
    <w:semiHidden/>
    <w:rPr>
      <w:b/>
      <w:bCs/>
      <w:kern w:val="44"/>
      <w:sz w:val="44"/>
      <w:szCs w:val="44"/>
      <w:lang w:eastAsia="en-US"/>
    </w:rPr>
  </w:style>
  <w:style w:type="paragraph" w:styleId="5">
    <w:name w:val="footer"/>
    <w:basedOn w:val="1"/>
    <w:link w:val="6"/>
    <w:pPr>
      <w:tabs>
        <w:tab w:val="center" w:pos="4153"/>
        <w:tab w:val="right" w:pos="8306"/>
      </w:tabs>
      <w:snapToGrid w:val="0"/>
    </w:pPr>
    <w:rPr>
      <w:sz w:val="18"/>
      <w:szCs w:val="18"/>
    </w:rPr>
  </w:style>
  <w:style w:type="character" w:customStyle="1" w:styleId="6">
    <w:name w:val="页脚 Char"/>
    <w:basedOn w:val="4"/>
    <w:link w:val="5"/>
    <w:semiHidden/>
    <w:rPr>
      <w:sz w:val="18"/>
      <w:szCs w:val="18"/>
    </w:rPr>
  </w:style>
  <w:style w:type="paragraph" w:styleId="7">
    <w:name w:val="header"/>
    <w:basedOn w:val="1"/>
    <w:link w:val="8"/>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4"/>
    <w:link w:val="7"/>
    <w:semiHidden/>
    <w:rPr>
      <w:sz w:val="18"/>
      <w:szCs w:val="18"/>
    </w:rPr>
  </w:style>
  <w:style w:type="character" w:styleId="9">
    <w:name w:val="Hyperlink"/>
    <w:basedOn w:val="4"/>
    <w:rPr>
      <w:color w:val="0000FF"/>
      <w:u w:val="single"/>
    </w:rPr>
  </w:style>
  <w:style w:type="paragraph" w:customStyle="1" w:styleId="10">
    <w:name w:val="Table Paragraph"/>
    <w:basedOn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540</Words>
  <Characters>3081</Characters>
  <Lines>25</Lines>
  <Paragraphs>7</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2020-08-05T17:33:00Z</dcterms:created>
  <dc:creator>fzk</dc:creator>
  <dcterms:modified xsi:type="dcterms:W3CDTF">2020-08-10T09:40:25Z</dcterms:modified>
  <dc:title>fzk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